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61B0" w14:textId="521646CB" w:rsidR="002F4698" w:rsidRDefault="00291EF7" w:rsidP="002F4698">
      <w:pPr>
        <w:ind w:left="360"/>
      </w:pPr>
      <w:r w:rsidRPr="00365A71">
        <w:rPr>
          <w:noProof/>
          <w:sz w:val="24"/>
          <w:szCs w:val="24"/>
          <w:lang w:eastAsia="en-GB"/>
        </w:rPr>
        <w:drawing>
          <wp:inline distT="0" distB="0" distL="0" distR="0" wp14:anchorId="3BA6CA70" wp14:editId="08B10BB9">
            <wp:extent cx="2627868" cy="1876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7487" cy="1911856"/>
                    </a:xfrm>
                    <a:prstGeom prst="rect">
                      <a:avLst/>
                    </a:prstGeom>
                  </pic:spPr>
                </pic:pic>
              </a:graphicData>
            </a:graphic>
          </wp:inline>
        </w:drawing>
      </w:r>
    </w:p>
    <w:p w14:paraId="53E2FB36" w14:textId="6A5C1556" w:rsidR="006F384A" w:rsidRPr="008219ED" w:rsidRDefault="006F384A" w:rsidP="00A75302">
      <w:pPr>
        <w:pStyle w:val="Heading3"/>
        <w:rPr>
          <w:color w:val="C00000"/>
        </w:rPr>
      </w:pPr>
      <w:r w:rsidRPr="008219ED">
        <w:rPr>
          <w:color w:val="C00000"/>
        </w:rPr>
        <w:t xml:space="preserve">Person </w:t>
      </w:r>
      <w:r w:rsidR="00291EF7">
        <w:rPr>
          <w:color w:val="C00000"/>
        </w:rPr>
        <w:t>S</w:t>
      </w:r>
      <w:r w:rsidRPr="008219ED">
        <w:rPr>
          <w:color w:val="C00000"/>
        </w:rPr>
        <w:t>pecification</w:t>
      </w:r>
    </w:p>
    <w:p w14:paraId="511BF2E8" w14:textId="77777777" w:rsidR="00972FEF" w:rsidRPr="00972FEF" w:rsidRDefault="00972FEF" w:rsidP="00A75302"/>
    <w:p w14:paraId="57FDCCAD" w14:textId="1D009349" w:rsidR="006F03AE" w:rsidRDefault="006F384A" w:rsidP="00A70278">
      <w:pPr>
        <w:pStyle w:val="NoSpacing"/>
        <w:jc w:val="both"/>
      </w:pPr>
      <w:r w:rsidRPr="00A75302">
        <w:t>You will need demonstrate the extent that you have the necessary requirements for this role. Please use examples in your application how you match the criteria in the person specification and your experience of the responsibilities outlined for the role.</w:t>
      </w:r>
    </w:p>
    <w:p w14:paraId="3A1F0693" w14:textId="77777777" w:rsidR="009B5C2C" w:rsidRPr="00A75302" w:rsidRDefault="009B5C2C" w:rsidP="00A70278">
      <w:pPr>
        <w:pStyle w:val="NoSpacing"/>
        <w:jc w:val="both"/>
      </w:pPr>
    </w:p>
    <w:p w14:paraId="643D2334" w14:textId="31D316ED" w:rsidR="006F03AE" w:rsidRDefault="006F03AE" w:rsidP="00A75302">
      <w:pPr>
        <w:rPr>
          <w:lang w:val="en-US"/>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2" w:type="dxa"/>
          <w:left w:w="142" w:type="dxa"/>
          <w:bottom w:w="142" w:type="dxa"/>
          <w:right w:w="142" w:type="dxa"/>
        </w:tblCellMar>
        <w:tblLook w:val="04A0" w:firstRow="1" w:lastRow="0" w:firstColumn="1" w:lastColumn="0" w:noHBand="0" w:noVBand="1"/>
      </w:tblPr>
      <w:tblGrid>
        <w:gridCol w:w="3003"/>
        <w:gridCol w:w="3003"/>
        <w:gridCol w:w="3004"/>
      </w:tblGrid>
      <w:tr w:rsidR="008675A1" w14:paraId="18A656FA" w14:textId="77777777" w:rsidTr="009B5C2C">
        <w:tc>
          <w:tcPr>
            <w:tcW w:w="3003" w:type="dxa"/>
            <w:tcBorders>
              <w:top w:val="nil"/>
              <w:left w:val="nil"/>
              <w:bottom w:val="single" w:sz="4" w:space="0" w:color="4D4D4C"/>
              <w:right w:val="nil"/>
            </w:tcBorders>
            <w:vAlign w:val="center"/>
          </w:tcPr>
          <w:p w14:paraId="52840C9D" w14:textId="77777777" w:rsidR="00ED2A15" w:rsidRDefault="00ED2A15" w:rsidP="00A75302">
            <w:pPr>
              <w:rPr>
                <w:lang w:val="en-US"/>
              </w:rPr>
            </w:pPr>
          </w:p>
        </w:tc>
        <w:tc>
          <w:tcPr>
            <w:tcW w:w="3003" w:type="dxa"/>
            <w:tcBorders>
              <w:top w:val="nil"/>
              <w:left w:val="nil"/>
              <w:bottom w:val="single" w:sz="4" w:space="0" w:color="4D4D4C"/>
              <w:right w:val="single" w:sz="4" w:space="0" w:color="4D4D4C"/>
            </w:tcBorders>
            <w:shd w:val="clear" w:color="auto" w:fill="780A1C"/>
            <w:vAlign w:val="center"/>
          </w:tcPr>
          <w:p w14:paraId="2EE4C651" w14:textId="447B7FA0" w:rsidR="00ED2A15" w:rsidRPr="00A75302" w:rsidRDefault="00ED2A15" w:rsidP="00A75302">
            <w:pPr>
              <w:rPr>
                <w:b/>
                <w:bCs/>
                <w:color w:val="FFFFFF" w:themeColor="background1"/>
                <w:lang w:val="en-US"/>
              </w:rPr>
            </w:pPr>
            <w:r w:rsidRPr="00A75302">
              <w:rPr>
                <w:b/>
                <w:bCs/>
                <w:color w:val="FFFFFF" w:themeColor="background1"/>
                <w:lang w:val="en-US"/>
              </w:rPr>
              <w:t>Essential</w:t>
            </w:r>
          </w:p>
        </w:tc>
        <w:tc>
          <w:tcPr>
            <w:tcW w:w="3004" w:type="dxa"/>
            <w:tcBorders>
              <w:top w:val="nil"/>
              <w:left w:val="single" w:sz="4" w:space="0" w:color="4D4D4C"/>
              <w:bottom w:val="single" w:sz="4" w:space="0" w:color="4D4D4C"/>
              <w:right w:val="nil"/>
            </w:tcBorders>
            <w:shd w:val="clear" w:color="auto" w:fill="780A1C"/>
            <w:vAlign w:val="center"/>
          </w:tcPr>
          <w:p w14:paraId="1998DEC1" w14:textId="09D94E25" w:rsidR="00ED2A15" w:rsidRPr="00ED2A15" w:rsidRDefault="00ED2A15" w:rsidP="00A75302">
            <w:pPr>
              <w:pStyle w:val="Table"/>
            </w:pPr>
            <w:r w:rsidRPr="00402395">
              <w:t>Desirable</w:t>
            </w:r>
          </w:p>
        </w:tc>
      </w:tr>
      <w:tr w:rsidR="008675A1" w14:paraId="4E360D95" w14:textId="77777777" w:rsidTr="009B5C2C">
        <w:tc>
          <w:tcPr>
            <w:tcW w:w="3003" w:type="dxa"/>
            <w:tcBorders>
              <w:top w:val="single" w:sz="4" w:space="0" w:color="4D4D4C"/>
              <w:left w:val="nil"/>
              <w:bottom w:val="single" w:sz="4" w:space="0" w:color="4D4D4C"/>
            </w:tcBorders>
            <w:shd w:val="clear" w:color="auto" w:fill="780A1C"/>
            <w:vAlign w:val="center"/>
          </w:tcPr>
          <w:p w14:paraId="40636586" w14:textId="2C454ECC" w:rsidR="00ED2A15" w:rsidRPr="00ED2A15" w:rsidRDefault="00ED2A15" w:rsidP="00A75302">
            <w:pPr>
              <w:pStyle w:val="Table"/>
            </w:pPr>
            <w:r w:rsidRPr="00402395">
              <w:t>Education, qualifications and training</w:t>
            </w:r>
          </w:p>
        </w:tc>
        <w:tc>
          <w:tcPr>
            <w:tcW w:w="3003" w:type="dxa"/>
            <w:tcBorders>
              <w:top w:val="single" w:sz="4" w:space="0" w:color="4D4D4C"/>
              <w:bottom w:val="single" w:sz="4" w:space="0" w:color="4D4D4C"/>
              <w:right w:val="single" w:sz="4" w:space="0" w:color="4D4D4C"/>
            </w:tcBorders>
            <w:shd w:val="clear" w:color="auto" w:fill="F9846D"/>
          </w:tcPr>
          <w:p w14:paraId="44EB4AC0" w14:textId="032A6FC6" w:rsidR="00DF2395" w:rsidRPr="001A1110" w:rsidRDefault="009B5C2C" w:rsidP="00DF2395">
            <w:pPr>
              <w:rPr>
                <w:color w:val="FFFFFF" w:themeColor="background1"/>
              </w:rPr>
            </w:pPr>
            <w:r>
              <w:rPr>
                <w:color w:val="FFFFFF" w:themeColor="background1"/>
              </w:rPr>
              <w:t>GCSE Maths a</w:t>
            </w:r>
            <w:r w:rsidR="00E636D5">
              <w:rPr>
                <w:color w:val="FFFFFF" w:themeColor="background1"/>
              </w:rPr>
              <w:t>n</w:t>
            </w:r>
            <w:r>
              <w:rPr>
                <w:color w:val="FFFFFF" w:themeColor="background1"/>
              </w:rPr>
              <w:t xml:space="preserve">d English </w:t>
            </w:r>
            <w:r w:rsidR="00E636D5">
              <w:rPr>
                <w:color w:val="FFFFFF" w:themeColor="background1"/>
              </w:rPr>
              <w:t xml:space="preserve">minimum </w:t>
            </w:r>
            <w:r>
              <w:rPr>
                <w:color w:val="FFFFFF" w:themeColor="background1"/>
              </w:rPr>
              <w:t xml:space="preserve">grade 4 or </w:t>
            </w:r>
            <w:r w:rsidR="00E636D5">
              <w:rPr>
                <w:color w:val="FFFFFF" w:themeColor="background1"/>
              </w:rPr>
              <w:t>equivalent</w:t>
            </w:r>
          </w:p>
          <w:p w14:paraId="6187E2EA" w14:textId="77777777" w:rsidR="001A1110" w:rsidRPr="001A1110" w:rsidRDefault="001A1110" w:rsidP="00DF2395">
            <w:pPr>
              <w:rPr>
                <w:color w:val="FFFFFF" w:themeColor="background1"/>
              </w:rPr>
            </w:pPr>
          </w:p>
          <w:p w14:paraId="403AA211" w14:textId="4785BF6A" w:rsidR="00ED2A15" w:rsidRPr="001A1110" w:rsidRDefault="00DF2395" w:rsidP="001A1110">
            <w:pPr>
              <w:rPr>
                <w:color w:val="FFFFFF" w:themeColor="background1"/>
              </w:rPr>
            </w:pPr>
            <w:r w:rsidRPr="001A1110">
              <w:rPr>
                <w:color w:val="FFFFFF" w:themeColor="background1"/>
              </w:rPr>
              <w:t xml:space="preserve">Level 2 or 3 QCF award in Health &amp; Social Care – Children or Adults, or willingness to commence award within the timescales set by </w:t>
            </w:r>
            <w:r w:rsidR="008675A1">
              <w:rPr>
                <w:color w:val="FFFFFF" w:themeColor="background1"/>
              </w:rPr>
              <w:t>BLSTS</w:t>
            </w:r>
            <w:r w:rsidR="008D4B28">
              <w:rPr>
                <w:color w:val="FFFFFF" w:themeColor="background1"/>
              </w:rPr>
              <w:t>.</w:t>
            </w:r>
          </w:p>
        </w:tc>
        <w:tc>
          <w:tcPr>
            <w:tcW w:w="3004" w:type="dxa"/>
            <w:tcBorders>
              <w:top w:val="single" w:sz="4" w:space="0" w:color="4D4D4C"/>
              <w:left w:val="single" w:sz="4" w:space="0" w:color="4D4D4C"/>
              <w:bottom w:val="single" w:sz="4" w:space="0" w:color="4D4D4C"/>
              <w:right w:val="nil"/>
            </w:tcBorders>
            <w:shd w:val="clear" w:color="auto" w:fill="F9846D"/>
          </w:tcPr>
          <w:p w14:paraId="7A53FF0A" w14:textId="77777777" w:rsidR="008675A1" w:rsidRDefault="008675A1" w:rsidP="001A1110">
            <w:pPr>
              <w:rPr>
                <w:color w:val="FFFFFF" w:themeColor="background1"/>
              </w:rPr>
            </w:pPr>
            <w:r>
              <w:rPr>
                <w:color w:val="FFFFFF" w:themeColor="background1"/>
              </w:rPr>
              <w:t>Safeguarding training</w:t>
            </w:r>
          </w:p>
          <w:p w14:paraId="2729E674" w14:textId="5CF9E85C" w:rsidR="001A1110" w:rsidRPr="001A1110" w:rsidRDefault="001A1110" w:rsidP="001A1110">
            <w:pPr>
              <w:rPr>
                <w:color w:val="FFFFFF" w:themeColor="background1"/>
              </w:rPr>
            </w:pPr>
            <w:r w:rsidRPr="001A1110">
              <w:rPr>
                <w:color w:val="FFFFFF" w:themeColor="background1"/>
              </w:rPr>
              <w:t xml:space="preserve">Makaton </w:t>
            </w:r>
          </w:p>
          <w:p w14:paraId="0D7AAC89" w14:textId="55F0E9CA" w:rsidR="001A1110" w:rsidRPr="001A1110" w:rsidRDefault="001A1110" w:rsidP="001A1110">
            <w:pPr>
              <w:rPr>
                <w:color w:val="FFFFFF" w:themeColor="background1"/>
              </w:rPr>
            </w:pPr>
            <w:r w:rsidRPr="001A1110">
              <w:rPr>
                <w:color w:val="FFFFFF" w:themeColor="background1"/>
              </w:rPr>
              <w:t>Emergency First Aid</w:t>
            </w:r>
            <w:r w:rsidR="008D4B28">
              <w:rPr>
                <w:color w:val="FFFFFF" w:themeColor="background1"/>
              </w:rPr>
              <w:t>.</w:t>
            </w:r>
          </w:p>
          <w:p w14:paraId="24683E98" w14:textId="364C7F1A" w:rsidR="00ED2A15" w:rsidRPr="001A1110" w:rsidRDefault="00ED2A15" w:rsidP="00A75302">
            <w:pPr>
              <w:pStyle w:val="Table"/>
            </w:pPr>
          </w:p>
        </w:tc>
      </w:tr>
      <w:tr w:rsidR="008675A1" w14:paraId="4803317C" w14:textId="77777777" w:rsidTr="009B5C2C">
        <w:tc>
          <w:tcPr>
            <w:tcW w:w="3003" w:type="dxa"/>
            <w:tcBorders>
              <w:top w:val="single" w:sz="4" w:space="0" w:color="4D4D4C"/>
              <w:left w:val="nil"/>
              <w:bottom w:val="single" w:sz="4" w:space="0" w:color="4D4D4C"/>
            </w:tcBorders>
            <w:shd w:val="clear" w:color="auto" w:fill="780A1C"/>
            <w:vAlign w:val="center"/>
          </w:tcPr>
          <w:p w14:paraId="0AB3E818" w14:textId="4589610B" w:rsidR="001A1110" w:rsidRPr="00ED2A15" w:rsidRDefault="001A1110" w:rsidP="001A1110">
            <w:pPr>
              <w:pStyle w:val="Table"/>
            </w:pPr>
            <w:r w:rsidRPr="00402395">
              <w:t>Experience and skills</w:t>
            </w:r>
          </w:p>
        </w:tc>
        <w:tc>
          <w:tcPr>
            <w:tcW w:w="3003" w:type="dxa"/>
            <w:tcBorders>
              <w:top w:val="single" w:sz="4" w:space="0" w:color="4D4D4C"/>
              <w:bottom w:val="single" w:sz="4" w:space="0" w:color="4D4D4C"/>
              <w:right w:val="single" w:sz="4" w:space="0" w:color="4D4D4C"/>
            </w:tcBorders>
            <w:shd w:val="clear" w:color="auto" w:fill="F9846D"/>
          </w:tcPr>
          <w:p w14:paraId="62FA9025" w14:textId="1FF2118A" w:rsidR="001A1110" w:rsidRPr="001A1110" w:rsidRDefault="001A1110" w:rsidP="001A1110">
            <w:pPr>
              <w:rPr>
                <w:color w:val="FFFFFF" w:themeColor="background1"/>
              </w:rPr>
            </w:pPr>
            <w:r w:rsidRPr="001A1110">
              <w:rPr>
                <w:color w:val="FFFFFF" w:themeColor="background1"/>
              </w:rPr>
              <w:t>Ability to undertake the full range of tasks, in a well-planned way that respects &amp; values the students as individuals.</w:t>
            </w:r>
          </w:p>
          <w:p w14:paraId="264F5D32" w14:textId="4DB71A69" w:rsidR="001A1110" w:rsidRPr="001A1110" w:rsidRDefault="001A1110" w:rsidP="001A1110">
            <w:pPr>
              <w:rPr>
                <w:color w:val="FFFFFF" w:themeColor="background1"/>
              </w:rPr>
            </w:pPr>
          </w:p>
          <w:p w14:paraId="047D006B" w14:textId="1941C042" w:rsidR="001A1110" w:rsidRPr="001A1110" w:rsidRDefault="001A1110" w:rsidP="001A1110">
            <w:pPr>
              <w:rPr>
                <w:color w:val="FFFFFF" w:themeColor="background1"/>
              </w:rPr>
            </w:pPr>
            <w:r w:rsidRPr="001A1110">
              <w:rPr>
                <w:color w:val="FFFFFF" w:themeColor="background1"/>
              </w:rPr>
              <w:t xml:space="preserve">Flexibility to respond to the needs of the students.  </w:t>
            </w:r>
          </w:p>
          <w:p w14:paraId="0A795FD9" w14:textId="6D5EC053" w:rsidR="001A1110" w:rsidRPr="001A1110" w:rsidRDefault="001A1110" w:rsidP="001A1110">
            <w:pPr>
              <w:rPr>
                <w:color w:val="FFFFFF" w:themeColor="background1"/>
              </w:rPr>
            </w:pPr>
          </w:p>
          <w:p w14:paraId="4CDDA7A6" w14:textId="69B92514" w:rsidR="001A1110" w:rsidRPr="001A1110" w:rsidRDefault="001A1110" w:rsidP="001A1110">
            <w:pPr>
              <w:rPr>
                <w:color w:val="FFFFFF" w:themeColor="background1"/>
              </w:rPr>
            </w:pPr>
            <w:r w:rsidRPr="001A1110">
              <w:rPr>
                <w:color w:val="FFFFFF" w:themeColor="background1"/>
              </w:rPr>
              <w:t>Good communication and interpersonal skills, both verbal and written</w:t>
            </w:r>
            <w:r w:rsidR="008D4B28">
              <w:rPr>
                <w:color w:val="FFFFFF" w:themeColor="background1"/>
              </w:rPr>
              <w:t>.</w:t>
            </w:r>
          </w:p>
          <w:p w14:paraId="67052EB4" w14:textId="5360848C" w:rsidR="001A1110" w:rsidRPr="001A1110" w:rsidRDefault="001A1110" w:rsidP="001A1110">
            <w:pPr>
              <w:rPr>
                <w:color w:val="FFFFFF" w:themeColor="background1"/>
              </w:rPr>
            </w:pPr>
          </w:p>
          <w:p w14:paraId="2375432A" w14:textId="77777777" w:rsidR="001A1110" w:rsidRPr="001A1110" w:rsidRDefault="001A1110" w:rsidP="001A1110">
            <w:pPr>
              <w:rPr>
                <w:color w:val="FFFFFF" w:themeColor="background1"/>
              </w:rPr>
            </w:pPr>
            <w:r w:rsidRPr="001A1110">
              <w:rPr>
                <w:color w:val="FFFFFF" w:themeColor="background1"/>
              </w:rPr>
              <w:t>Good organisational and time management skills.</w:t>
            </w:r>
          </w:p>
          <w:p w14:paraId="38C9DA88" w14:textId="4DA0A9DF" w:rsidR="001A1110" w:rsidRPr="001A1110" w:rsidRDefault="001A1110" w:rsidP="001A1110">
            <w:pPr>
              <w:rPr>
                <w:color w:val="FFFFFF" w:themeColor="background1"/>
              </w:rPr>
            </w:pPr>
          </w:p>
          <w:p w14:paraId="018D86E6" w14:textId="77777777" w:rsidR="001A1110" w:rsidRPr="001A1110" w:rsidRDefault="001A1110" w:rsidP="001A1110">
            <w:pPr>
              <w:rPr>
                <w:color w:val="FFFFFF" w:themeColor="background1"/>
              </w:rPr>
            </w:pPr>
            <w:r w:rsidRPr="001A1110">
              <w:rPr>
                <w:color w:val="FFFFFF" w:themeColor="background1"/>
              </w:rPr>
              <w:t>I.T. Skills</w:t>
            </w:r>
          </w:p>
          <w:p w14:paraId="27A1B445" w14:textId="7CE71BF5" w:rsidR="001A1110" w:rsidRPr="001A1110" w:rsidRDefault="001A1110" w:rsidP="001A1110">
            <w:pPr>
              <w:rPr>
                <w:color w:val="FFFFFF" w:themeColor="background1"/>
              </w:rPr>
            </w:pPr>
            <w:r w:rsidRPr="001A1110">
              <w:rPr>
                <w:color w:val="FFFFFF" w:themeColor="background1"/>
              </w:rPr>
              <w:t>Emails / Word</w:t>
            </w:r>
            <w:r w:rsidR="009B5C2C">
              <w:rPr>
                <w:color w:val="FFFFFF" w:themeColor="background1"/>
              </w:rPr>
              <w:t>/ Excel / College systems</w:t>
            </w:r>
          </w:p>
          <w:p w14:paraId="2772BA65" w14:textId="6A44CD2E" w:rsidR="001A1110" w:rsidRPr="001A1110" w:rsidRDefault="001A1110" w:rsidP="001A1110">
            <w:pPr>
              <w:rPr>
                <w:color w:val="FFFFFF" w:themeColor="background1"/>
              </w:rPr>
            </w:pPr>
          </w:p>
          <w:p w14:paraId="47DF2439" w14:textId="42D914D2" w:rsidR="009B5C2C" w:rsidRDefault="009B5C2C" w:rsidP="001A1110">
            <w:pPr>
              <w:rPr>
                <w:color w:val="FFFFFF" w:themeColor="background1"/>
              </w:rPr>
            </w:pPr>
            <w:r w:rsidRPr="001A1110">
              <w:rPr>
                <w:color w:val="FFFFFF" w:themeColor="background1"/>
              </w:rPr>
              <w:t>Knowledge of using Zoom / Teams</w:t>
            </w:r>
            <w:r>
              <w:rPr>
                <w:color w:val="FFFFFF" w:themeColor="background1"/>
              </w:rPr>
              <w:t>.</w:t>
            </w:r>
          </w:p>
          <w:p w14:paraId="779169E7" w14:textId="77777777" w:rsidR="009B5C2C" w:rsidRDefault="009B5C2C" w:rsidP="001A1110">
            <w:pPr>
              <w:rPr>
                <w:color w:val="FFFFFF" w:themeColor="background1"/>
              </w:rPr>
            </w:pPr>
          </w:p>
          <w:p w14:paraId="6C803EE4" w14:textId="48A831F5" w:rsidR="001A1110" w:rsidRPr="001A1110" w:rsidRDefault="001A1110" w:rsidP="001A1110">
            <w:pPr>
              <w:rPr>
                <w:color w:val="FFFFFF" w:themeColor="background1"/>
              </w:rPr>
            </w:pPr>
            <w:r w:rsidRPr="001A1110">
              <w:rPr>
                <w:color w:val="FFFFFF" w:themeColor="background1"/>
              </w:rPr>
              <w:t>Ability and resilience to work with behaviour, which may challenge, in a caring and consistent manner, including the maintenance of appropriate boundaries for behaviour.</w:t>
            </w:r>
          </w:p>
          <w:p w14:paraId="6919716F" w14:textId="1021A44A" w:rsidR="001A1110" w:rsidRPr="001A1110" w:rsidRDefault="001A1110" w:rsidP="001A1110">
            <w:pPr>
              <w:rPr>
                <w:color w:val="FFFFFF" w:themeColor="background1"/>
              </w:rPr>
            </w:pPr>
          </w:p>
          <w:p w14:paraId="32DBA7D4" w14:textId="0BB3C0E1" w:rsidR="001A1110" w:rsidRPr="008D4B28" w:rsidRDefault="001A1110" w:rsidP="008D4B28">
            <w:pPr>
              <w:rPr>
                <w:color w:val="FFFFFF" w:themeColor="background1"/>
              </w:rPr>
            </w:pPr>
            <w:r w:rsidRPr="001A1110">
              <w:rPr>
                <w:color w:val="FFFFFF" w:themeColor="background1"/>
              </w:rPr>
              <w:t>Ability to work individually on shift using your own initiative and as part of a team, maintaining &amp; encouraging, open and honest communication.</w:t>
            </w:r>
          </w:p>
        </w:tc>
        <w:tc>
          <w:tcPr>
            <w:tcW w:w="3004" w:type="dxa"/>
            <w:tcBorders>
              <w:top w:val="single" w:sz="4" w:space="0" w:color="4D4D4C"/>
              <w:left w:val="single" w:sz="4" w:space="0" w:color="4D4D4C"/>
              <w:right w:val="nil"/>
            </w:tcBorders>
            <w:shd w:val="clear" w:color="auto" w:fill="F9846D"/>
          </w:tcPr>
          <w:p w14:paraId="603AAD8F" w14:textId="77777777" w:rsidR="001A1110" w:rsidRPr="001A1110" w:rsidRDefault="001A1110" w:rsidP="001A1110">
            <w:pPr>
              <w:rPr>
                <w:color w:val="FFFFFF" w:themeColor="background1"/>
              </w:rPr>
            </w:pPr>
            <w:r w:rsidRPr="001A1110">
              <w:rPr>
                <w:color w:val="FFFFFF" w:themeColor="background1"/>
              </w:rPr>
              <w:lastRenderedPageBreak/>
              <w:t xml:space="preserve">Multi-disciplinary approach to meeting clinical, physical and </w:t>
            </w:r>
            <w:r w:rsidRPr="001A1110">
              <w:rPr>
                <w:rFonts w:eastAsia="Times New Roman"/>
                <w:color w:val="FFFFFF" w:themeColor="background1"/>
              </w:rPr>
              <w:t>emotional</w:t>
            </w:r>
            <w:r w:rsidRPr="001A1110">
              <w:rPr>
                <w:color w:val="FFFFFF" w:themeColor="background1"/>
              </w:rPr>
              <w:t xml:space="preserve"> needs.</w:t>
            </w:r>
          </w:p>
          <w:p w14:paraId="0038B3F4" w14:textId="77777777" w:rsidR="001A1110" w:rsidRPr="001A1110" w:rsidRDefault="001A1110" w:rsidP="001A1110">
            <w:pPr>
              <w:rPr>
                <w:color w:val="FFFFFF" w:themeColor="background1"/>
              </w:rPr>
            </w:pPr>
          </w:p>
          <w:p w14:paraId="64163469" w14:textId="77777777" w:rsidR="001A1110" w:rsidRPr="001A1110" w:rsidRDefault="001A1110" w:rsidP="001A1110">
            <w:pPr>
              <w:rPr>
                <w:color w:val="FFFFFF" w:themeColor="background1"/>
              </w:rPr>
            </w:pPr>
          </w:p>
          <w:p w14:paraId="7D251CFC" w14:textId="77777777" w:rsidR="001A1110" w:rsidRPr="001A1110" w:rsidRDefault="001A1110" w:rsidP="001A1110">
            <w:pPr>
              <w:rPr>
                <w:color w:val="FFFFFF" w:themeColor="background1"/>
              </w:rPr>
            </w:pPr>
          </w:p>
          <w:p w14:paraId="103917A3" w14:textId="77777777" w:rsidR="001A1110" w:rsidRPr="001A1110" w:rsidRDefault="001A1110" w:rsidP="001A1110">
            <w:pPr>
              <w:rPr>
                <w:color w:val="FFFFFF" w:themeColor="background1"/>
              </w:rPr>
            </w:pPr>
          </w:p>
          <w:p w14:paraId="6ADD3172" w14:textId="1965995C" w:rsidR="001A1110" w:rsidRPr="001A1110" w:rsidRDefault="001A1110" w:rsidP="001A1110">
            <w:pPr>
              <w:rPr>
                <w:color w:val="FFFFFF" w:themeColor="background1"/>
              </w:rPr>
            </w:pPr>
            <w:r w:rsidRPr="001A1110">
              <w:rPr>
                <w:color w:val="FFFFFF" w:themeColor="background1"/>
              </w:rPr>
              <w:t>To assist with risk assessments the students require</w:t>
            </w:r>
            <w:r w:rsidR="008D4B28">
              <w:rPr>
                <w:color w:val="FFFFFF" w:themeColor="background1"/>
              </w:rPr>
              <w:t>.</w:t>
            </w:r>
          </w:p>
          <w:p w14:paraId="2C768246" w14:textId="77777777" w:rsidR="001A1110" w:rsidRPr="001A1110" w:rsidRDefault="001A1110" w:rsidP="001A1110">
            <w:pPr>
              <w:rPr>
                <w:color w:val="FFFFFF" w:themeColor="background1"/>
              </w:rPr>
            </w:pPr>
          </w:p>
          <w:p w14:paraId="4AA7E219" w14:textId="77777777" w:rsidR="001A1110" w:rsidRPr="001A1110" w:rsidRDefault="001A1110" w:rsidP="001A1110">
            <w:pPr>
              <w:rPr>
                <w:color w:val="FFFFFF" w:themeColor="background1"/>
              </w:rPr>
            </w:pPr>
          </w:p>
          <w:p w14:paraId="137D8467" w14:textId="77777777" w:rsidR="001A1110" w:rsidRPr="001A1110" w:rsidRDefault="001A1110" w:rsidP="001A1110">
            <w:pPr>
              <w:rPr>
                <w:color w:val="FFFFFF" w:themeColor="background1"/>
              </w:rPr>
            </w:pPr>
          </w:p>
          <w:p w14:paraId="162378FA" w14:textId="77777777" w:rsidR="001A1110" w:rsidRPr="001A1110" w:rsidRDefault="001A1110" w:rsidP="001A1110">
            <w:pPr>
              <w:rPr>
                <w:color w:val="FFFFFF" w:themeColor="background1"/>
              </w:rPr>
            </w:pPr>
          </w:p>
          <w:p w14:paraId="0A7FB272" w14:textId="77777777" w:rsidR="001A1110" w:rsidRPr="001A1110" w:rsidRDefault="001A1110" w:rsidP="001A1110">
            <w:pPr>
              <w:rPr>
                <w:color w:val="FFFFFF" w:themeColor="background1"/>
              </w:rPr>
            </w:pPr>
          </w:p>
          <w:p w14:paraId="338E444D" w14:textId="77777777" w:rsidR="001A1110" w:rsidRPr="001A1110" w:rsidRDefault="001A1110" w:rsidP="001A1110">
            <w:pPr>
              <w:rPr>
                <w:color w:val="FFFFFF" w:themeColor="background1"/>
              </w:rPr>
            </w:pPr>
          </w:p>
          <w:p w14:paraId="518FED80" w14:textId="77777777" w:rsidR="001A1110" w:rsidRPr="001A1110" w:rsidRDefault="001A1110" w:rsidP="001A1110">
            <w:pPr>
              <w:rPr>
                <w:color w:val="FFFFFF" w:themeColor="background1"/>
              </w:rPr>
            </w:pPr>
          </w:p>
          <w:p w14:paraId="5654135D" w14:textId="77777777" w:rsidR="001A1110" w:rsidRPr="001A1110" w:rsidRDefault="001A1110" w:rsidP="001A1110">
            <w:pPr>
              <w:rPr>
                <w:color w:val="FFFFFF" w:themeColor="background1"/>
              </w:rPr>
            </w:pPr>
          </w:p>
          <w:p w14:paraId="7435C200" w14:textId="77777777" w:rsidR="001A1110" w:rsidRPr="001A1110" w:rsidRDefault="001A1110" w:rsidP="001A1110">
            <w:pPr>
              <w:rPr>
                <w:color w:val="FFFFFF" w:themeColor="background1"/>
              </w:rPr>
            </w:pPr>
          </w:p>
          <w:p w14:paraId="0A1764D0" w14:textId="77777777" w:rsidR="001A1110" w:rsidRPr="001A1110" w:rsidRDefault="001A1110" w:rsidP="001A1110">
            <w:pPr>
              <w:rPr>
                <w:color w:val="FFFFFF" w:themeColor="background1"/>
              </w:rPr>
            </w:pPr>
          </w:p>
          <w:p w14:paraId="2FC231F4" w14:textId="5D9BF37E" w:rsidR="001A1110" w:rsidRPr="001A1110" w:rsidRDefault="001A1110" w:rsidP="001A1110">
            <w:pPr>
              <w:rPr>
                <w:color w:val="FFFFFF" w:themeColor="background1"/>
              </w:rPr>
            </w:pPr>
          </w:p>
        </w:tc>
      </w:tr>
      <w:tr w:rsidR="008675A1" w14:paraId="58E3C998" w14:textId="77777777" w:rsidTr="009B5C2C">
        <w:tc>
          <w:tcPr>
            <w:tcW w:w="3003" w:type="dxa"/>
            <w:tcBorders>
              <w:top w:val="single" w:sz="4" w:space="0" w:color="4D4D4C"/>
              <w:left w:val="nil"/>
              <w:bottom w:val="single" w:sz="4" w:space="0" w:color="4D4D4C"/>
            </w:tcBorders>
            <w:shd w:val="clear" w:color="auto" w:fill="780A1C"/>
            <w:vAlign w:val="center"/>
          </w:tcPr>
          <w:p w14:paraId="3D8E45B4" w14:textId="1BF84751" w:rsidR="001A1110" w:rsidRPr="008219ED" w:rsidRDefault="001A1110" w:rsidP="001A1110">
            <w:pPr>
              <w:pStyle w:val="Table"/>
              <w:rPr>
                <w:color w:val="C45911" w:themeColor="accent2" w:themeShade="BF"/>
              </w:rPr>
            </w:pPr>
            <w:r w:rsidRPr="00402395">
              <w:lastRenderedPageBreak/>
              <w:t>Knowledge and understanding</w:t>
            </w:r>
          </w:p>
        </w:tc>
        <w:tc>
          <w:tcPr>
            <w:tcW w:w="3003" w:type="dxa"/>
            <w:tcBorders>
              <w:top w:val="single" w:sz="4" w:space="0" w:color="4D4D4C"/>
              <w:bottom w:val="single" w:sz="4" w:space="0" w:color="4D4D4C"/>
              <w:right w:val="single" w:sz="4" w:space="0" w:color="4D4D4C"/>
            </w:tcBorders>
            <w:shd w:val="clear" w:color="auto" w:fill="F9846D"/>
          </w:tcPr>
          <w:p w14:paraId="297CD9D3" w14:textId="295380CD" w:rsidR="008675A1" w:rsidRDefault="008675A1" w:rsidP="001A1110">
            <w:pPr>
              <w:rPr>
                <w:color w:val="FFFFFF" w:themeColor="background1"/>
              </w:rPr>
            </w:pPr>
            <w:r>
              <w:rPr>
                <w:color w:val="FFFFFF" w:themeColor="background1"/>
              </w:rPr>
              <w:t>Knowledge and understanding of Safeguarding and the procedures</w:t>
            </w:r>
          </w:p>
          <w:p w14:paraId="37D48928" w14:textId="77777777" w:rsidR="008675A1" w:rsidRDefault="008675A1" w:rsidP="001A1110">
            <w:pPr>
              <w:rPr>
                <w:color w:val="FFFFFF" w:themeColor="background1"/>
              </w:rPr>
            </w:pPr>
          </w:p>
          <w:p w14:paraId="2A4C55FC" w14:textId="35BD3CDC" w:rsidR="001A1110" w:rsidRPr="001A1110" w:rsidRDefault="001A1110" w:rsidP="001A1110">
            <w:pPr>
              <w:rPr>
                <w:color w:val="FFFFFF" w:themeColor="background1"/>
              </w:rPr>
            </w:pPr>
            <w:r w:rsidRPr="001A1110">
              <w:rPr>
                <w:color w:val="FFFFFF" w:themeColor="background1"/>
              </w:rPr>
              <w:lastRenderedPageBreak/>
              <w:t>Knowledge of the issues affecting disabled people</w:t>
            </w:r>
            <w:r w:rsidR="008D4B28">
              <w:rPr>
                <w:color w:val="FFFFFF" w:themeColor="background1"/>
              </w:rPr>
              <w:t>.</w:t>
            </w:r>
          </w:p>
          <w:p w14:paraId="1614D433" w14:textId="7D4AB69C" w:rsidR="001A1110" w:rsidRPr="001A1110" w:rsidRDefault="001A1110" w:rsidP="001A1110">
            <w:pPr>
              <w:pStyle w:val="Table"/>
              <w:rPr>
                <w:b w:val="0"/>
                <w:bCs w:val="0"/>
              </w:rPr>
            </w:pPr>
          </w:p>
        </w:tc>
        <w:tc>
          <w:tcPr>
            <w:tcW w:w="3004" w:type="dxa"/>
            <w:tcBorders>
              <w:left w:val="single" w:sz="4" w:space="0" w:color="4D4D4C"/>
              <w:bottom w:val="single" w:sz="4" w:space="0" w:color="4D4D4C"/>
              <w:right w:val="nil"/>
            </w:tcBorders>
            <w:shd w:val="clear" w:color="auto" w:fill="F9846D"/>
          </w:tcPr>
          <w:p w14:paraId="7E041659" w14:textId="01F262F6" w:rsidR="001A1110" w:rsidRPr="001A1110" w:rsidRDefault="001A1110" w:rsidP="001A1110">
            <w:pPr>
              <w:pStyle w:val="Table"/>
              <w:rPr>
                <w:b w:val="0"/>
                <w:bCs w:val="0"/>
              </w:rPr>
            </w:pPr>
            <w:r w:rsidRPr="001A1110">
              <w:rPr>
                <w:b w:val="0"/>
                <w:bCs w:val="0"/>
              </w:rPr>
              <w:lastRenderedPageBreak/>
              <w:t>Knowledge of Ofsted and CQC and the Inspection process</w:t>
            </w:r>
            <w:r w:rsidR="008D4B28">
              <w:rPr>
                <w:b w:val="0"/>
                <w:bCs w:val="0"/>
              </w:rPr>
              <w:t>.</w:t>
            </w:r>
          </w:p>
          <w:p w14:paraId="3CD872DC" w14:textId="77777777" w:rsidR="001A1110" w:rsidRPr="001A1110" w:rsidRDefault="001A1110" w:rsidP="001A1110">
            <w:pPr>
              <w:pStyle w:val="Table"/>
              <w:rPr>
                <w:b w:val="0"/>
                <w:bCs w:val="0"/>
              </w:rPr>
            </w:pPr>
          </w:p>
          <w:p w14:paraId="381D58C8" w14:textId="30DA762E" w:rsidR="001A1110" w:rsidRPr="001A1110" w:rsidRDefault="001A1110" w:rsidP="001A1110">
            <w:pPr>
              <w:pStyle w:val="Table"/>
              <w:rPr>
                <w:b w:val="0"/>
                <w:bCs w:val="0"/>
              </w:rPr>
            </w:pPr>
            <w:r w:rsidRPr="001A1110">
              <w:rPr>
                <w:b w:val="0"/>
                <w:bCs w:val="0"/>
              </w:rPr>
              <w:lastRenderedPageBreak/>
              <w:t>Knowledge of the Social Model of Disability</w:t>
            </w:r>
            <w:r w:rsidR="008D4B28">
              <w:rPr>
                <w:b w:val="0"/>
                <w:bCs w:val="0"/>
              </w:rPr>
              <w:t>.</w:t>
            </w:r>
          </w:p>
        </w:tc>
      </w:tr>
      <w:tr w:rsidR="008675A1" w14:paraId="009BA0F5" w14:textId="77777777" w:rsidTr="009B5C2C">
        <w:tc>
          <w:tcPr>
            <w:tcW w:w="3003" w:type="dxa"/>
            <w:tcBorders>
              <w:top w:val="single" w:sz="4" w:space="0" w:color="4D4D4C"/>
              <w:left w:val="nil"/>
              <w:bottom w:val="nil"/>
            </w:tcBorders>
            <w:shd w:val="clear" w:color="auto" w:fill="780A1C"/>
            <w:vAlign w:val="center"/>
          </w:tcPr>
          <w:p w14:paraId="35B9BD5D" w14:textId="2BB12CB9" w:rsidR="001A1110" w:rsidRPr="00ED2A15" w:rsidRDefault="001A1110" w:rsidP="001A1110">
            <w:pPr>
              <w:pStyle w:val="Table"/>
            </w:pPr>
            <w:r w:rsidRPr="00402395">
              <w:lastRenderedPageBreak/>
              <w:t>Other</w:t>
            </w:r>
          </w:p>
        </w:tc>
        <w:tc>
          <w:tcPr>
            <w:tcW w:w="3003" w:type="dxa"/>
            <w:tcBorders>
              <w:top w:val="single" w:sz="4" w:space="0" w:color="4D4D4C"/>
              <w:bottom w:val="nil"/>
              <w:right w:val="single" w:sz="4" w:space="0" w:color="4D4D4C"/>
            </w:tcBorders>
            <w:shd w:val="clear" w:color="auto" w:fill="F9846D"/>
          </w:tcPr>
          <w:p w14:paraId="0CB36C52" w14:textId="77777777" w:rsidR="001A1110" w:rsidRPr="001A1110" w:rsidRDefault="001A1110" w:rsidP="001A1110">
            <w:pPr>
              <w:rPr>
                <w:color w:val="FFFFFF" w:themeColor="background1"/>
              </w:rPr>
            </w:pPr>
            <w:r w:rsidRPr="001A1110">
              <w:rPr>
                <w:color w:val="FFFFFF" w:themeColor="background1"/>
              </w:rPr>
              <w:t>Commitment to continuing personal and professional development.</w:t>
            </w:r>
          </w:p>
          <w:p w14:paraId="3457FE11" w14:textId="77777777" w:rsidR="009B5C2C" w:rsidRPr="001A1110" w:rsidRDefault="009B5C2C" w:rsidP="001A1110">
            <w:pPr>
              <w:rPr>
                <w:color w:val="FFFFFF" w:themeColor="background1"/>
              </w:rPr>
            </w:pPr>
          </w:p>
          <w:p w14:paraId="5AFA4B26" w14:textId="77777777" w:rsidR="001A1110" w:rsidRDefault="001A1110" w:rsidP="008D4B28">
            <w:pPr>
              <w:rPr>
                <w:color w:val="FFFFFF" w:themeColor="background1"/>
              </w:rPr>
            </w:pPr>
            <w:r w:rsidRPr="001A1110">
              <w:rPr>
                <w:color w:val="FFFFFF" w:themeColor="background1"/>
              </w:rPr>
              <w:t>An enthusiastic, reliable person with a level of maturity and skills and interests which can be utilised to engage with students</w:t>
            </w:r>
            <w:r w:rsidR="008D4B28">
              <w:rPr>
                <w:color w:val="FFFFFF" w:themeColor="background1"/>
              </w:rPr>
              <w:t>.</w:t>
            </w:r>
          </w:p>
          <w:p w14:paraId="60DD714A" w14:textId="77777777" w:rsidR="008675A1" w:rsidRDefault="008675A1" w:rsidP="008D4B28">
            <w:pPr>
              <w:rPr>
                <w:color w:val="FFFFFF" w:themeColor="background1"/>
              </w:rPr>
            </w:pPr>
          </w:p>
          <w:p w14:paraId="699BFBE3" w14:textId="77777777" w:rsidR="008675A1" w:rsidRDefault="008675A1" w:rsidP="008D4B28">
            <w:pPr>
              <w:rPr>
                <w:color w:val="FFFFFF" w:themeColor="background1"/>
              </w:rPr>
            </w:pPr>
            <w:r>
              <w:rPr>
                <w:color w:val="FFFFFF" w:themeColor="background1"/>
              </w:rPr>
              <w:t>A flexible working approach to mee the needs of the individual learners and the service</w:t>
            </w:r>
          </w:p>
          <w:p w14:paraId="4CC28E00" w14:textId="77777777" w:rsidR="008675A1" w:rsidRDefault="008675A1" w:rsidP="008D4B28">
            <w:pPr>
              <w:rPr>
                <w:color w:val="FFFFFF" w:themeColor="background1"/>
              </w:rPr>
            </w:pPr>
          </w:p>
          <w:p w14:paraId="5AD433B4" w14:textId="2A375C48" w:rsidR="008675A1" w:rsidRDefault="008675A1" w:rsidP="008D4B28">
            <w:pPr>
              <w:rPr>
                <w:color w:val="FFFFFF" w:themeColor="background1"/>
              </w:rPr>
            </w:pPr>
            <w:r>
              <w:rPr>
                <w:color w:val="FFFFFF" w:themeColor="background1"/>
              </w:rPr>
              <w:t xml:space="preserve">The resilience to adapt to change </w:t>
            </w:r>
          </w:p>
          <w:p w14:paraId="31A256E7" w14:textId="30B64079" w:rsidR="008675A1" w:rsidRPr="008D4B28" w:rsidRDefault="008675A1" w:rsidP="008D4B28">
            <w:pPr>
              <w:rPr>
                <w:color w:val="FFFFFF" w:themeColor="background1"/>
              </w:rPr>
            </w:pPr>
          </w:p>
        </w:tc>
        <w:tc>
          <w:tcPr>
            <w:tcW w:w="3004" w:type="dxa"/>
            <w:tcBorders>
              <w:top w:val="single" w:sz="4" w:space="0" w:color="4D4D4C"/>
              <w:left w:val="single" w:sz="4" w:space="0" w:color="4D4D4C"/>
              <w:bottom w:val="nil"/>
              <w:right w:val="nil"/>
            </w:tcBorders>
            <w:shd w:val="clear" w:color="auto" w:fill="F9846D"/>
          </w:tcPr>
          <w:p w14:paraId="3BECA5A6" w14:textId="4AF7454E" w:rsidR="001A1110" w:rsidRPr="00402395" w:rsidRDefault="001A1110" w:rsidP="001A1110">
            <w:pPr>
              <w:pStyle w:val="Table"/>
            </w:pPr>
          </w:p>
        </w:tc>
      </w:tr>
    </w:tbl>
    <w:p w14:paraId="106824A1" w14:textId="77777777" w:rsidR="006F384A" w:rsidRPr="006F384A" w:rsidRDefault="006F384A" w:rsidP="00A75302"/>
    <w:p w14:paraId="0651EB31" w14:textId="77777777" w:rsidR="006F384A" w:rsidRPr="006F384A" w:rsidRDefault="006F384A" w:rsidP="00A75302">
      <w:pPr>
        <w:rPr>
          <w:lang w:val="en-US"/>
        </w:rPr>
      </w:pPr>
    </w:p>
    <w:p w14:paraId="038B6848" w14:textId="5DED7E38" w:rsidR="00E819A8" w:rsidRDefault="00481FCB" w:rsidP="001A1110">
      <w:pPr>
        <w:jc w:val="both"/>
        <w:rPr>
          <w:lang w:val="en-US"/>
        </w:rPr>
      </w:pPr>
      <w:r w:rsidRPr="00481FCB">
        <w:rPr>
          <w:lang w:val="en-US"/>
        </w:rPr>
        <w:t>Applications are welcome from all regardless of age, disability, marriage or civil partnership, pregnancy or maternity, religion or belief, race, sex, sexual orientation, trans status or socio-economic background. We are committed to making reasonable adjustments for disabled people. We positively encourage applications from those with lived experience</w:t>
      </w:r>
      <w:r w:rsidR="006F384A" w:rsidRPr="006F384A">
        <w:rPr>
          <w:lang w:val="en-US"/>
        </w:rPr>
        <w:t>.</w:t>
      </w:r>
    </w:p>
    <w:p w14:paraId="2E07831A" w14:textId="713D5010" w:rsidR="001A1110" w:rsidRDefault="001A1110" w:rsidP="001A1110">
      <w:pPr>
        <w:jc w:val="both"/>
        <w:rPr>
          <w:lang w:val="en-US"/>
        </w:rPr>
      </w:pPr>
    </w:p>
    <w:p w14:paraId="58356AED" w14:textId="1453DC58" w:rsidR="001A1110" w:rsidRDefault="001A1110">
      <w:pPr>
        <w:rPr>
          <w:lang w:val="en-US"/>
        </w:rPr>
      </w:pPr>
      <w:r>
        <w:rPr>
          <w:lang w:val="en-US"/>
        </w:rPr>
        <w:br w:type="page"/>
      </w:r>
    </w:p>
    <w:p w14:paraId="4EDFB58F" w14:textId="0C807C82" w:rsidR="001A1110" w:rsidRPr="009B5C2C" w:rsidRDefault="001A1110" w:rsidP="001A1110">
      <w:pPr>
        <w:pStyle w:val="Heading1"/>
        <w:rPr>
          <w:rStyle w:val="IntenseEmphasis"/>
          <w:color w:val="C00000"/>
        </w:rPr>
      </w:pPr>
      <w:r w:rsidRPr="009B5C2C">
        <w:rPr>
          <w:rStyle w:val="IntenseEmphasis"/>
          <w:color w:val="C00000"/>
        </w:rPr>
        <w:lastRenderedPageBreak/>
        <w:t xml:space="preserve">Additional information </w:t>
      </w:r>
    </w:p>
    <w:p w14:paraId="3835518E" w14:textId="77777777" w:rsidR="001A1110" w:rsidRPr="004E2A36" w:rsidRDefault="001A1110" w:rsidP="001A1110">
      <w:pPr>
        <w:rPr>
          <w:b/>
          <w:bCs/>
        </w:rPr>
      </w:pPr>
    </w:p>
    <w:p w14:paraId="774511A0" w14:textId="3525E0E2" w:rsidR="001A1110" w:rsidRPr="004E2A36" w:rsidRDefault="001A1110" w:rsidP="001A1110">
      <w:pPr>
        <w:jc w:val="both"/>
      </w:pPr>
      <w:r w:rsidRPr="004E2A36">
        <w:t xml:space="preserve">The work at </w:t>
      </w:r>
      <w:r w:rsidR="008675A1">
        <w:t>BLSTS</w:t>
      </w:r>
      <w:r w:rsidRPr="004E2A36">
        <w:t xml:space="preserve"> for those working directly with the service users can on occasion be physically demanding and employees must be able to undertake in full the requirements of the job and requisite training.</w:t>
      </w:r>
    </w:p>
    <w:p w14:paraId="2FC22FCC" w14:textId="77777777" w:rsidR="001A1110" w:rsidRPr="004E2A36" w:rsidRDefault="001A1110" w:rsidP="001A1110">
      <w:pPr>
        <w:jc w:val="both"/>
      </w:pPr>
    </w:p>
    <w:p w14:paraId="47B06493" w14:textId="7BDD66A2" w:rsidR="001A1110" w:rsidRPr="004E2A36" w:rsidRDefault="001A1110" w:rsidP="001A1110">
      <w:pPr>
        <w:jc w:val="both"/>
      </w:pPr>
      <w:r w:rsidRPr="004E2A36">
        <w:t xml:space="preserve">For the safety of staff and the </w:t>
      </w:r>
      <w:r w:rsidR="001F7B20">
        <w:t>learners</w:t>
      </w:r>
      <w:r w:rsidRPr="004E2A36">
        <w:t xml:space="preserve">, </w:t>
      </w:r>
      <w:r w:rsidR="001F7B20">
        <w:t xml:space="preserve">specific </w:t>
      </w:r>
      <w:r w:rsidRPr="004E2A36">
        <w:t>training will be provided to assist employees to carry out their rol</w:t>
      </w:r>
      <w:r w:rsidR="001F7B20">
        <w:t>e</w:t>
      </w:r>
      <w:r w:rsidRPr="004E2A36">
        <w:t>.  Employees will be required to fully participate in all training.</w:t>
      </w:r>
    </w:p>
    <w:p w14:paraId="550F2F79" w14:textId="77777777" w:rsidR="001A1110" w:rsidRPr="004E2A36" w:rsidRDefault="001A1110" w:rsidP="001A1110">
      <w:pPr>
        <w:jc w:val="both"/>
      </w:pPr>
    </w:p>
    <w:p w14:paraId="429D0727" w14:textId="3C8EA12E" w:rsidR="001A1110" w:rsidRPr="004E2A36" w:rsidRDefault="001A1110" w:rsidP="001A1110">
      <w:pPr>
        <w:jc w:val="both"/>
      </w:pPr>
      <w:r w:rsidRPr="004E2A36">
        <w:t>Having a disabling condition does not preclude you from working for</w:t>
      </w:r>
      <w:r w:rsidR="008675A1">
        <w:t xml:space="preserve"> BLSTS</w:t>
      </w:r>
      <w:r w:rsidRPr="004E2A36">
        <w:t xml:space="preserve">.  </w:t>
      </w:r>
      <w:r w:rsidR="008675A1" w:rsidRPr="004E2A36">
        <w:t>However,</w:t>
      </w:r>
      <w:r w:rsidRPr="004E2A36">
        <w:t xml:space="preserve"> you should make </w:t>
      </w:r>
      <w:r w:rsidR="008675A1">
        <w:t>BLSTS</w:t>
      </w:r>
      <w:r w:rsidRPr="004E2A36">
        <w:t xml:space="preserve"> aware of any adaptations required to enable you to undertake the work.</w:t>
      </w:r>
    </w:p>
    <w:p w14:paraId="1D2846FA" w14:textId="77777777" w:rsidR="001A1110" w:rsidRPr="004E2A36" w:rsidRDefault="001A1110" w:rsidP="001A1110">
      <w:pPr>
        <w:jc w:val="both"/>
      </w:pPr>
    </w:p>
    <w:p w14:paraId="2D379633" w14:textId="77777777" w:rsidR="001A1110" w:rsidRPr="004E2A36" w:rsidRDefault="001A1110" w:rsidP="001A1110">
      <w:pPr>
        <w:jc w:val="both"/>
        <w:rPr>
          <w:lang w:val="en-US"/>
        </w:rPr>
      </w:pPr>
      <w:r w:rsidRPr="004E2A36">
        <w:t xml:space="preserve">We are committed to safeguarding and promoting the welfare of children, young people and vulnerable adults and expect all our staff and volunteers to share that commitment.   </w:t>
      </w:r>
    </w:p>
    <w:p w14:paraId="4889F0E7" w14:textId="77777777" w:rsidR="001A1110" w:rsidRPr="004E2A36" w:rsidRDefault="001A1110" w:rsidP="001A1110">
      <w:pPr>
        <w:jc w:val="both"/>
      </w:pPr>
    </w:p>
    <w:p w14:paraId="6EEBA79B" w14:textId="195C3382" w:rsidR="001A1110" w:rsidRPr="004E2A36" w:rsidRDefault="008675A1" w:rsidP="001A1110">
      <w:pPr>
        <w:spacing w:line="240" w:lineRule="atLeast"/>
        <w:jc w:val="both"/>
        <w:rPr>
          <w:color w:val="000000"/>
          <w:lang w:val="en-US"/>
        </w:rPr>
      </w:pPr>
      <w:r>
        <w:rPr>
          <w:color w:val="000000"/>
        </w:rPr>
        <w:t>BLSTS</w:t>
      </w:r>
      <w:r w:rsidR="001A1110" w:rsidRPr="004E2A36">
        <w:rPr>
          <w:color w:val="000000"/>
        </w:rPr>
        <w:t xml:space="preserve"> is committed to equality and diversity, but is under represented in the work force by men, men and women from ethnic groups and people with disabilities.  The </w:t>
      </w:r>
      <w:r>
        <w:rPr>
          <w:color w:val="000000"/>
        </w:rPr>
        <w:t>BLSTS</w:t>
      </w:r>
      <w:r w:rsidR="001A1110" w:rsidRPr="004E2A36">
        <w:rPr>
          <w:color w:val="000000"/>
        </w:rPr>
        <w:t xml:space="preserve"> therefore welcomes applicants regardless of their racial, ethnic or national origin, religion or beliefs, disability, sexuality, age or responsibilities for dependents.</w:t>
      </w:r>
    </w:p>
    <w:p w14:paraId="6189CF68" w14:textId="77777777" w:rsidR="001A1110" w:rsidRPr="004E2A36" w:rsidRDefault="001A1110" w:rsidP="001A1110">
      <w:pPr>
        <w:jc w:val="both"/>
        <w:rPr>
          <w:b/>
          <w:u w:val="single"/>
        </w:rPr>
      </w:pPr>
    </w:p>
    <w:p w14:paraId="7EE6AA69" w14:textId="77777777" w:rsidR="001A1110" w:rsidRPr="004E2A36" w:rsidRDefault="001A1110" w:rsidP="001A1110">
      <w:pPr>
        <w:jc w:val="both"/>
      </w:pPr>
    </w:p>
    <w:p w14:paraId="722471FB" w14:textId="77777777" w:rsidR="001A1110" w:rsidRPr="004E2A36" w:rsidRDefault="001A1110" w:rsidP="001A1110">
      <w:pPr>
        <w:jc w:val="both"/>
      </w:pPr>
    </w:p>
    <w:p w14:paraId="7038D210" w14:textId="77777777" w:rsidR="001A1110" w:rsidRPr="00481FCB" w:rsidRDefault="001A1110" w:rsidP="001A1110">
      <w:pPr>
        <w:jc w:val="both"/>
        <w:rPr>
          <w:lang w:val="en-US"/>
        </w:rPr>
      </w:pPr>
    </w:p>
    <w:sectPr w:rsidR="001A1110" w:rsidRPr="00481FCB" w:rsidSect="008219ED">
      <w:footerReference w:type="default" r:id="rId12"/>
      <w:pgSz w:w="11900" w:h="16840"/>
      <w:pgMar w:top="851" w:right="1440" w:bottom="1440" w:left="1440" w:header="708" w:footer="708"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71F" w14:textId="77777777" w:rsidR="00487EB5" w:rsidRDefault="00487EB5" w:rsidP="00A75302">
      <w:r>
        <w:separator/>
      </w:r>
    </w:p>
  </w:endnote>
  <w:endnote w:type="continuationSeparator" w:id="0">
    <w:p w14:paraId="47369890" w14:textId="77777777" w:rsidR="00487EB5" w:rsidRDefault="00487EB5" w:rsidP="00A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753419"/>
      <w:docPartObj>
        <w:docPartGallery w:val="Page Numbers (Bottom of Page)"/>
        <w:docPartUnique/>
      </w:docPartObj>
    </w:sdtPr>
    <w:sdtEndPr/>
    <w:sdtContent>
      <w:sdt>
        <w:sdtPr>
          <w:id w:val="-1705238520"/>
          <w:docPartObj>
            <w:docPartGallery w:val="Page Numbers (Top of Page)"/>
            <w:docPartUnique/>
          </w:docPartObj>
        </w:sdtPr>
        <w:sdtEndPr/>
        <w:sdtContent>
          <w:p w14:paraId="082C4522" w14:textId="24D157F3" w:rsidR="005068C3" w:rsidRDefault="005068C3">
            <w:pPr>
              <w:pStyle w:val="Footer"/>
            </w:pPr>
            <w:r w:rsidRPr="005068C3">
              <w:rPr>
                <w:sz w:val="22"/>
                <w:szCs w:val="22"/>
              </w:rPr>
              <w:t xml:space="preserve">Page </w:t>
            </w:r>
            <w:r w:rsidRPr="005068C3">
              <w:rPr>
                <w:b/>
                <w:bCs/>
                <w:sz w:val="20"/>
                <w:szCs w:val="20"/>
              </w:rPr>
              <w:fldChar w:fldCharType="begin"/>
            </w:r>
            <w:r w:rsidRPr="005068C3">
              <w:rPr>
                <w:b/>
                <w:bCs/>
                <w:sz w:val="22"/>
                <w:szCs w:val="22"/>
              </w:rPr>
              <w:instrText xml:space="preserve"> PAGE </w:instrText>
            </w:r>
            <w:r w:rsidRPr="005068C3">
              <w:rPr>
                <w:b/>
                <w:bCs/>
                <w:sz w:val="20"/>
                <w:szCs w:val="20"/>
              </w:rPr>
              <w:fldChar w:fldCharType="separate"/>
            </w:r>
            <w:r w:rsidRPr="005068C3">
              <w:rPr>
                <w:b/>
                <w:bCs/>
                <w:noProof/>
                <w:sz w:val="22"/>
                <w:szCs w:val="22"/>
              </w:rPr>
              <w:t>2</w:t>
            </w:r>
            <w:r w:rsidRPr="005068C3">
              <w:rPr>
                <w:b/>
                <w:bCs/>
                <w:sz w:val="20"/>
                <w:szCs w:val="20"/>
              </w:rPr>
              <w:fldChar w:fldCharType="end"/>
            </w:r>
            <w:r w:rsidRPr="005068C3">
              <w:rPr>
                <w:sz w:val="22"/>
                <w:szCs w:val="22"/>
              </w:rPr>
              <w:t xml:space="preserve"> of </w:t>
            </w:r>
            <w:r w:rsidRPr="005068C3">
              <w:rPr>
                <w:b/>
                <w:bCs/>
                <w:sz w:val="20"/>
                <w:szCs w:val="20"/>
              </w:rPr>
              <w:fldChar w:fldCharType="begin"/>
            </w:r>
            <w:r w:rsidRPr="005068C3">
              <w:rPr>
                <w:b/>
                <w:bCs/>
                <w:sz w:val="22"/>
                <w:szCs w:val="22"/>
              </w:rPr>
              <w:instrText xml:space="preserve"> NUMPAGES  </w:instrText>
            </w:r>
            <w:r w:rsidRPr="005068C3">
              <w:rPr>
                <w:b/>
                <w:bCs/>
                <w:sz w:val="20"/>
                <w:szCs w:val="20"/>
              </w:rPr>
              <w:fldChar w:fldCharType="separate"/>
            </w:r>
            <w:r w:rsidRPr="005068C3">
              <w:rPr>
                <w:b/>
                <w:bCs/>
                <w:noProof/>
                <w:sz w:val="22"/>
                <w:szCs w:val="22"/>
              </w:rPr>
              <w:t>2</w:t>
            </w:r>
            <w:r w:rsidRPr="005068C3">
              <w:rPr>
                <w:b/>
                <w:bCs/>
                <w:sz w:val="20"/>
                <w:szCs w:val="20"/>
              </w:rPr>
              <w:fldChar w:fldCharType="end"/>
            </w:r>
          </w:p>
        </w:sdtContent>
      </w:sdt>
    </w:sdtContent>
  </w:sdt>
  <w:p w14:paraId="00581932" w14:textId="5716BECE" w:rsidR="00481FCB" w:rsidRPr="005068C3" w:rsidRDefault="008219ED" w:rsidP="005068C3">
    <w:pPr>
      <w:pStyle w:val="Footer"/>
      <w:rPr>
        <w:sz w:val="22"/>
        <w:szCs w:val="22"/>
      </w:rPr>
    </w:pPr>
    <w:r>
      <w:rPr>
        <w:sz w:val="22"/>
        <w:szCs w:val="22"/>
      </w:rPr>
      <w:t>BLSTS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CFCE" w14:textId="77777777" w:rsidR="00487EB5" w:rsidRDefault="00487EB5" w:rsidP="00A75302">
      <w:r>
        <w:separator/>
      </w:r>
    </w:p>
  </w:footnote>
  <w:footnote w:type="continuationSeparator" w:id="0">
    <w:p w14:paraId="63618D7B" w14:textId="77777777" w:rsidR="00487EB5" w:rsidRDefault="00487EB5" w:rsidP="00A7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B15"/>
    <w:multiLevelType w:val="multilevel"/>
    <w:tmpl w:val="BEA65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52E0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F670EA"/>
    <w:multiLevelType w:val="hybridMultilevel"/>
    <w:tmpl w:val="23700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471B5"/>
    <w:multiLevelType w:val="hybridMultilevel"/>
    <w:tmpl w:val="DCE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C4A75"/>
    <w:multiLevelType w:val="hybridMultilevel"/>
    <w:tmpl w:val="EC1EC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F70189"/>
    <w:multiLevelType w:val="hybridMultilevel"/>
    <w:tmpl w:val="DBD4D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5039B"/>
    <w:multiLevelType w:val="hybridMultilevel"/>
    <w:tmpl w:val="270441D4"/>
    <w:lvl w:ilvl="0" w:tplc="CB02BBA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029ED"/>
    <w:multiLevelType w:val="hybridMultilevel"/>
    <w:tmpl w:val="6C5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E4"/>
    <w:rsid w:val="00007012"/>
    <w:rsid w:val="00073B82"/>
    <w:rsid w:val="000D12A7"/>
    <w:rsid w:val="000D32ED"/>
    <w:rsid w:val="000D694D"/>
    <w:rsid w:val="00160B2E"/>
    <w:rsid w:val="001627B4"/>
    <w:rsid w:val="001A1110"/>
    <w:rsid w:val="001A17B2"/>
    <w:rsid w:val="001B4140"/>
    <w:rsid w:val="001B722D"/>
    <w:rsid w:val="001F7B20"/>
    <w:rsid w:val="002179AF"/>
    <w:rsid w:val="00291EF7"/>
    <w:rsid w:val="002F4698"/>
    <w:rsid w:val="002F6576"/>
    <w:rsid w:val="00304DA9"/>
    <w:rsid w:val="00353862"/>
    <w:rsid w:val="0039053B"/>
    <w:rsid w:val="003F14E4"/>
    <w:rsid w:val="00402395"/>
    <w:rsid w:val="0043514E"/>
    <w:rsid w:val="00481FCB"/>
    <w:rsid w:val="00487EB5"/>
    <w:rsid w:val="004D22CA"/>
    <w:rsid w:val="004F7CDF"/>
    <w:rsid w:val="005068C3"/>
    <w:rsid w:val="00545F3C"/>
    <w:rsid w:val="005C52B8"/>
    <w:rsid w:val="005F454B"/>
    <w:rsid w:val="006E07F8"/>
    <w:rsid w:val="006F03AE"/>
    <w:rsid w:val="006F384A"/>
    <w:rsid w:val="00715CE2"/>
    <w:rsid w:val="0074583B"/>
    <w:rsid w:val="00773311"/>
    <w:rsid w:val="008219ED"/>
    <w:rsid w:val="008330FD"/>
    <w:rsid w:val="008675A1"/>
    <w:rsid w:val="00872EDD"/>
    <w:rsid w:val="008D4B28"/>
    <w:rsid w:val="008D6EDB"/>
    <w:rsid w:val="00901DC5"/>
    <w:rsid w:val="00917A23"/>
    <w:rsid w:val="00972FEF"/>
    <w:rsid w:val="009B5C2C"/>
    <w:rsid w:val="00A70278"/>
    <w:rsid w:val="00A75302"/>
    <w:rsid w:val="00AD6341"/>
    <w:rsid w:val="00B543D9"/>
    <w:rsid w:val="00BA14C4"/>
    <w:rsid w:val="00CC34C5"/>
    <w:rsid w:val="00D63292"/>
    <w:rsid w:val="00DE419B"/>
    <w:rsid w:val="00DF2395"/>
    <w:rsid w:val="00E423CD"/>
    <w:rsid w:val="00E636D5"/>
    <w:rsid w:val="00E819A8"/>
    <w:rsid w:val="00EB6A9B"/>
    <w:rsid w:val="00ED2A15"/>
    <w:rsid w:val="00EF61A6"/>
    <w:rsid w:val="00F37233"/>
    <w:rsid w:val="00F40C40"/>
    <w:rsid w:val="00F93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E645"/>
  <w15:chartTrackingRefBased/>
  <w15:docId w15:val="{1B0603FF-88FE-8E42-B444-57427D00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302"/>
    <w:rPr>
      <w:rFonts w:ascii="Arial" w:hAnsi="Arial" w:cs="Arial"/>
      <w:color w:val="4D4D4C"/>
      <w:sz w:val="28"/>
      <w:szCs w:val="28"/>
    </w:rPr>
  </w:style>
  <w:style w:type="paragraph" w:styleId="Heading1">
    <w:name w:val="heading 1"/>
    <w:aliases w:val="Greeting"/>
    <w:basedOn w:val="Normal"/>
    <w:next w:val="Normal"/>
    <w:link w:val="Heading1Char"/>
    <w:uiPriority w:val="9"/>
    <w:qFormat/>
    <w:rsid w:val="001B722D"/>
    <w:pPr>
      <w:keepNext/>
      <w:keepLines/>
      <w:spacing w:before="240" w:line="360" w:lineRule="auto"/>
      <w:outlineLvl w:val="0"/>
    </w:pPr>
    <w:rPr>
      <w:rFonts w:eastAsiaTheme="majorEastAsia" w:cstheme="majorBidi"/>
      <w:b/>
      <w:color w:val="2FA199"/>
      <w:sz w:val="48"/>
      <w:szCs w:val="32"/>
    </w:rPr>
  </w:style>
  <w:style w:type="paragraph" w:styleId="Heading2">
    <w:name w:val="heading 2"/>
    <w:aliases w:val="Paragraph title"/>
    <w:basedOn w:val="Normal"/>
    <w:next w:val="Normal"/>
    <w:link w:val="Heading2Char"/>
    <w:uiPriority w:val="9"/>
    <w:unhideWhenUsed/>
    <w:qFormat/>
    <w:rsid w:val="001B722D"/>
    <w:pPr>
      <w:keepNext/>
      <w:keepLines/>
      <w:spacing w:before="40"/>
      <w:outlineLvl w:val="1"/>
    </w:pPr>
    <w:rPr>
      <w:rFonts w:eastAsiaTheme="majorEastAsia" w:cstheme="majorBidi"/>
      <w:b/>
      <w:color w:val="2F5496" w:themeColor="accent1" w:themeShade="BF"/>
      <w:sz w:val="32"/>
      <w:szCs w:val="26"/>
    </w:rPr>
  </w:style>
  <w:style w:type="paragraph" w:styleId="Heading3">
    <w:name w:val="heading 3"/>
    <w:basedOn w:val="Heading1"/>
    <w:next w:val="Normal"/>
    <w:link w:val="Heading3Char"/>
    <w:uiPriority w:val="9"/>
    <w:unhideWhenUsed/>
    <w:qFormat/>
    <w:rsid w:val="00A75302"/>
    <w:pPr>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eeting Char"/>
    <w:basedOn w:val="DefaultParagraphFont"/>
    <w:link w:val="Heading1"/>
    <w:uiPriority w:val="9"/>
    <w:rsid w:val="001B722D"/>
    <w:rPr>
      <w:rFonts w:ascii="Arial" w:eastAsiaTheme="majorEastAsia" w:hAnsi="Arial" w:cstheme="majorBidi"/>
      <w:b/>
      <w:color w:val="2FA199"/>
      <w:sz w:val="48"/>
      <w:szCs w:val="32"/>
    </w:rPr>
  </w:style>
  <w:style w:type="character" w:customStyle="1" w:styleId="Heading2Char">
    <w:name w:val="Heading 2 Char"/>
    <w:aliases w:val="Paragraph title Char"/>
    <w:basedOn w:val="DefaultParagraphFont"/>
    <w:link w:val="Heading2"/>
    <w:uiPriority w:val="9"/>
    <w:rsid w:val="001B722D"/>
    <w:rPr>
      <w:rFonts w:ascii="Arial" w:eastAsiaTheme="majorEastAsia" w:hAnsi="Arial" w:cstheme="majorBidi"/>
      <w:b/>
      <w:color w:val="2F5496" w:themeColor="accent1" w:themeShade="BF"/>
      <w:sz w:val="32"/>
      <w:szCs w:val="26"/>
    </w:rPr>
  </w:style>
  <w:style w:type="paragraph" w:styleId="NoSpacing">
    <w:name w:val="No Spacing"/>
    <w:basedOn w:val="Normal"/>
    <w:link w:val="NoSpacingChar"/>
    <w:uiPriority w:val="1"/>
    <w:qFormat/>
    <w:rsid w:val="00A75302"/>
    <w:rPr>
      <w:lang w:val="en-US"/>
    </w:rPr>
  </w:style>
  <w:style w:type="character" w:customStyle="1" w:styleId="NoSpacingChar">
    <w:name w:val="No Spacing Char"/>
    <w:basedOn w:val="DefaultParagraphFont"/>
    <w:link w:val="NoSpacing"/>
    <w:uiPriority w:val="1"/>
    <w:rsid w:val="00A75302"/>
    <w:rPr>
      <w:rFonts w:ascii="Arial" w:hAnsi="Arial" w:cs="Arial"/>
      <w:color w:val="4D4D4C"/>
      <w:sz w:val="28"/>
      <w:szCs w:val="28"/>
      <w:lang w:val="en-US"/>
    </w:rPr>
  </w:style>
  <w:style w:type="paragraph" w:styleId="ListParagraph">
    <w:name w:val="List Paragraph"/>
    <w:basedOn w:val="Normal"/>
    <w:rsid w:val="00A75302"/>
    <w:pPr>
      <w:numPr>
        <w:numId w:val="4"/>
      </w:numPr>
      <w:suppressAutoHyphens/>
      <w:autoSpaceDN w:val="0"/>
      <w:spacing w:after="160" w:line="254" w:lineRule="auto"/>
      <w:textAlignment w:val="baseline"/>
    </w:pPr>
    <w:rPr>
      <w:rFonts w:eastAsia="Calibri"/>
    </w:rPr>
  </w:style>
  <w:style w:type="table" w:styleId="TableGrid">
    <w:name w:val="Table Grid"/>
    <w:basedOn w:val="TableNormal"/>
    <w:uiPriority w:val="39"/>
    <w:rsid w:val="00ED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FCB"/>
    <w:pPr>
      <w:tabs>
        <w:tab w:val="center" w:pos="4513"/>
        <w:tab w:val="right" w:pos="9026"/>
      </w:tabs>
    </w:pPr>
  </w:style>
  <w:style w:type="character" w:customStyle="1" w:styleId="HeaderChar">
    <w:name w:val="Header Char"/>
    <w:basedOn w:val="DefaultParagraphFont"/>
    <w:link w:val="Header"/>
    <w:uiPriority w:val="99"/>
    <w:rsid w:val="00481FCB"/>
    <w:rPr>
      <w:rFonts w:ascii="Arial" w:hAnsi="Arial"/>
      <w:sz w:val="28"/>
    </w:rPr>
  </w:style>
  <w:style w:type="paragraph" w:styleId="Footer">
    <w:name w:val="footer"/>
    <w:basedOn w:val="Normal"/>
    <w:link w:val="FooterChar"/>
    <w:uiPriority w:val="99"/>
    <w:unhideWhenUsed/>
    <w:rsid w:val="00481FCB"/>
    <w:pPr>
      <w:tabs>
        <w:tab w:val="center" w:pos="4513"/>
        <w:tab w:val="right" w:pos="9026"/>
      </w:tabs>
    </w:pPr>
  </w:style>
  <w:style w:type="character" w:customStyle="1" w:styleId="FooterChar">
    <w:name w:val="Footer Char"/>
    <w:basedOn w:val="DefaultParagraphFont"/>
    <w:link w:val="Footer"/>
    <w:uiPriority w:val="99"/>
    <w:rsid w:val="00481FCB"/>
    <w:rPr>
      <w:rFonts w:ascii="Arial" w:hAnsi="Arial"/>
      <w:sz w:val="28"/>
    </w:rPr>
  </w:style>
  <w:style w:type="paragraph" w:styleId="Title">
    <w:name w:val="Title"/>
    <w:basedOn w:val="Heading1"/>
    <w:next w:val="Normal"/>
    <w:link w:val="TitleChar"/>
    <w:uiPriority w:val="10"/>
    <w:qFormat/>
    <w:rsid w:val="00A75302"/>
  </w:style>
  <w:style w:type="character" w:customStyle="1" w:styleId="TitleChar">
    <w:name w:val="Title Char"/>
    <w:basedOn w:val="DefaultParagraphFont"/>
    <w:link w:val="Title"/>
    <w:uiPriority w:val="10"/>
    <w:rsid w:val="00A75302"/>
    <w:rPr>
      <w:rFonts w:ascii="Arial" w:eastAsiaTheme="majorEastAsia" w:hAnsi="Arial" w:cstheme="majorBidi"/>
      <w:b/>
      <w:color w:val="2FA199"/>
      <w:sz w:val="48"/>
      <w:szCs w:val="32"/>
    </w:rPr>
  </w:style>
  <w:style w:type="character" w:customStyle="1" w:styleId="Heading3Char">
    <w:name w:val="Heading 3 Char"/>
    <w:basedOn w:val="DefaultParagraphFont"/>
    <w:link w:val="Heading3"/>
    <w:uiPriority w:val="9"/>
    <w:rsid w:val="00A75302"/>
    <w:rPr>
      <w:rFonts w:ascii="Arial" w:eastAsiaTheme="majorEastAsia" w:hAnsi="Arial" w:cstheme="majorBidi"/>
      <w:b/>
      <w:color w:val="2FA199"/>
      <w:sz w:val="28"/>
      <w:szCs w:val="20"/>
    </w:rPr>
  </w:style>
  <w:style w:type="paragraph" w:customStyle="1" w:styleId="Table">
    <w:name w:val="Table"/>
    <w:basedOn w:val="Normal"/>
    <w:qFormat/>
    <w:rsid w:val="00A75302"/>
    <w:rPr>
      <w:b/>
      <w:bCs/>
      <w:color w:val="FFFFFF" w:themeColor="background1"/>
      <w:lang w:val="en-US"/>
    </w:rPr>
  </w:style>
  <w:style w:type="paragraph" w:styleId="Subtitle">
    <w:name w:val="Subtitle"/>
    <w:basedOn w:val="Heading2"/>
    <w:next w:val="Normal"/>
    <w:link w:val="SubtitleChar"/>
    <w:uiPriority w:val="11"/>
    <w:qFormat/>
    <w:rsid w:val="00A75302"/>
  </w:style>
  <w:style w:type="character" w:customStyle="1" w:styleId="SubtitleChar">
    <w:name w:val="Subtitle Char"/>
    <w:basedOn w:val="DefaultParagraphFont"/>
    <w:link w:val="Subtitle"/>
    <w:uiPriority w:val="11"/>
    <w:rsid w:val="00A75302"/>
    <w:rPr>
      <w:rFonts w:ascii="Arial" w:eastAsiaTheme="majorEastAsia" w:hAnsi="Arial" w:cstheme="majorBidi"/>
      <w:b/>
      <w:color w:val="2F5496" w:themeColor="accent1" w:themeShade="BF"/>
      <w:sz w:val="32"/>
      <w:szCs w:val="26"/>
    </w:rPr>
  </w:style>
  <w:style w:type="character" w:styleId="SubtleEmphasis">
    <w:name w:val="Subtle Emphasis"/>
    <w:basedOn w:val="SubtitleChar"/>
    <w:uiPriority w:val="19"/>
    <w:qFormat/>
    <w:rsid w:val="00A75302"/>
    <w:rPr>
      <w:rFonts w:ascii="Arial" w:eastAsiaTheme="majorEastAsia" w:hAnsi="Arial" w:cstheme="majorBidi"/>
      <w:b/>
      <w:color w:val="2F5496" w:themeColor="accent1" w:themeShade="BF"/>
      <w:sz w:val="32"/>
      <w:szCs w:val="26"/>
    </w:rPr>
  </w:style>
  <w:style w:type="character" w:styleId="Emphasis">
    <w:name w:val="Emphasis"/>
    <w:uiPriority w:val="20"/>
    <w:qFormat/>
    <w:rsid w:val="00A75302"/>
    <w:rPr>
      <w:sz w:val="28"/>
      <w:szCs w:val="20"/>
    </w:rPr>
  </w:style>
  <w:style w:type="character" w:styleId="IntenseEmphasis">
    <w:name w:val="Intense Emphasis"/>
    <w:basedOn w:val="Emphasis"/>
    <w:uiPriority w:val="21"/>
    <w:qFormat/>
    <w:rsid w:val="00A75302"/>
    <w:rPr>
      <w:sz w:val="28"/>
      <w:szCs w:val="20"/>
    </w:rPr>
  </w:style>
  <w:style w:type="paragraph" w:styleId="BodyText">
    <w:name w:val="Body Text"/>
    <w:basedOn w:val="Normal"/>
    <w:link w:val="BodyTextChar"/>
    <w:rsid w:val="00DF2395"/>
    <w:pPr>
      <w:jc w:val="both"/>
    </w:pPr>
    <w:rPr>
      <w:rFonts w:ascii="Comic Sans MS" w:eastAsia="Times New Roman" w:hAnsi="Comic Sans MS" w:cs="Times New Roman"/>
      <w:color w:val="auto"/>
      <w:sz w:val="20"/>
      <w:szCs w:val="20"/>
    </w:rPr>
  </w:style>
  <w:style w:type="character" w:customStyle="1" w:styleId="BodyTextChar">
    <w:name w:val="Body Text Char"/>
    <w:basedOn w:val="DefaultParagraphFont"/>
    <w:link w:val="BodyText"/>
    <w:rsid w:val="00DF2395"/>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E04C68273DC43BDE74672B72C4644" ma:contentTypeVersion="16" ma:contentTypeDescription="Create a new document." ma:contentTypeScope="" ma:versionID="cf71a2d32fadbecc18133fa0fceeea09">
  <xsd:schema xmlns:xsd="http://www.w3.org/2001/XMLSchema" xmlns:xs="http://www.w3.org/2001/XMLSchema" xmlns:p="http://schemas.microsoft.com/office/2006/metadata/properties" xmlns:ns2="36a86db2-9fac-4e00-a55d-62e661aef69c" xmlns:ns3="25c68fa6-330c-4875-b910-5a17a6aa0513" targetNamespace="http://schemas.microsoft.com/office/2006/metadata/properties" ma:root="true" ma:fieldsID="afbf16a64da53e40ebd37c012dbab0ef" ns2:_="" ns3:_="">
    <xsd:import namespace="36a86db2-9fac-4e00-a55d-62e661aef69c"/>
    <xsd:import namespace="25c68fa6-330c-4875-b910-5a17a6aa0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86db2-9fac-4e00-a55d-62e661aef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f2b3f-65dc-4f26-bc9e-0643dd3e7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c68fa6-330c-4875-b910-5a17a6aa05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c59f1f-67e4-4e2a-a629-644ab7c86c52}" ma:internalName="TaxCatchAll" ma:showField="CatchAllData" ma:web="25c68fa6-330c-4875-b910-5a17a6aa0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a86db2-9fac-4e00-a55d-62e661aef69c">
      <Terms xmlns="http://schemas.microsoft.com/office/infopath/2007/PartnerControls"/>
    </lcf76f155ced4ddcb4097134ff3c332f>
    <TaxCatchAll xmlns="25c68fa6-330c-4875-b910-5a17a6aa0513" xsi:nil="true"/>
  </documentManagement>
</p:properties>
</file>

<file path=customXml/itemProps1.xml><?xml version="1.0" encoding="utf-8"?>
<ds:datastoreItem xmlns:ds="http://schemas.openxmlformats.org/officeDocument/2006/customXml" ds:itemID="{AB7F7857-D56A-4D8C-AFD6-BE0860EBD765}">
  <ds:schemaRefs>
    <ds:schemaRef ds:uri="http://schemas.openxmlformats.org/officeDocument/2006/bibliography"/>
  </ds:schemaRefs>
</ds:datastoreItem>
</file>

<file path=customXml/itemProps2.xml><?xml version="1.0" encoding="utf-8"?>
<ds:datastoreItem xmlns:ds="http://schemas.openxmlformats.org/officeDocument/2006/customXml" ds:itemID="{AE8954FB-C22A-4A0C-AE17-891BD4F01A76}">
  <ds:schemaRefs>
    <ds:schemaRef ds:uri="http://schemas.microsoft.com/sharepoint/v3/contenttype/forms"/>
  </ds:schemaRefs>
</ds:datastoreItem>
</file>

<file path=customXml/itemProps3.xml><?xml version="1.0" encoding="utf-8"?>
<ds:datastoreItem xmlns:ds="http://schemas.openxmlformats.org/officeDocument/2006/customXml" ds:itemID="{E176EDE6-2B04-4D8F-944B-ADC3FCD6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86db2-9fac-4e00-a55d-62e661aef69c"/>
    <ds:schemaRef ds:uri="25c68fa6-330c-4875-b910-5a17a6aa0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3498F-A1C0-4D6D-A2E8-D46F1109AA44}">
  <ds:schemaRefs>
    <ds:schemaRef ds:uri="http://schemas.microsoft.com/office/2006/metadata/properties"/>
    <ds:schemaRef ds:uri="http://schemas.microsoft.com/office/infopath/2007/PartnerControls"/>
    <ds:schemaRef ds:uri="36a86db2-9fac-4e00-a55d-62e661aef69c"/>
    <ds:schemaRef ds:uri="25c68fa6-330c-4875-b910-5a17a6aa051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Koppelaar</dc:creator>
  <cp:keywords/>
  <dc:description/>
  <cp:lastModifiedBy>Julie Skidmore</cp:lastModifiedBy>
  <cp:revision>3</cp:revision>
  <cp:lastPrinted>2024-03-19T14:52:00Z</cp:lastPrinted>
  <dcterms:created xsi:type="dcterms:W3CDTF">2024-04-08T16:11:00Z</dcterms:created>
  <dcterms:modified xsi:type="dcterms:W3CDTF">2024-04-08T16:15:00Z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0x0101005AEE04C68273DC43BDE74672B72C4644</vt:lpwstr>
  </property>
  <property fmtid="{D5CDD505-2E9C-101B-9397-08002B2CF9AE}" pid="3" name="Order">
    <vt:r8>10573400</vt:r8>
  </property>
</Properties>
</file>