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541E" w14:textId="77777777" w:rsidR="00E15315" w:rsidRDefault="00BA2BF5">
      <w:pPr>
        <w:spacing w:after="0" w:line="259" w:lineRule="auto"/>
        <w:ind w:left="-186" w:firstLine="0"/>
        <w:jc w:val="left"/>
      </w:pPr>
      <w:r>
        <w:rPr>
          <w:noProof/>
        </w:rPr>
        <w:drawing>
          <wp:inline distT="0" distB="0" distL="0" distR="0" wp14:anchorId="57A09C2D" wp14:editId="479457AB">
            <wp:extent cx="1125855" cy="10369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125855" cy="1036955"/>
                    </a:xfrm>
                    <a:prstGeom prst="rect">
                      <a:avLst/>
                    </a:prstGeom>
                  </pic:spPr>
                </pic:pic>
              </a:graphicData>
            </a:graphic>
          </wp:inline>
        </w:drawing>
      </w:r>
    </w:p>
    <w:p w14:paraId="560BDC96" w14:textId="77777777" w:rsidR="00E15315" w:rsidRDefault="00BA2BF5">
      <w:pPr>
        <w:spacing w:after="0" w:line="366" w:lineRule="auto"/>
        <w:ind w:left="2" w:right="7811" w:firstLine="0"/>
        <w:jc w:val="left"/>
      </w:pPr>
      <w:r>
        <w:rPr>
          <w:rFonts w:ascii="Calibri" w:eastAsia="Calibri" w:hAnsi="Calibri" w:cs="Calibri"/>
          <w:sz w:val="44"/>
        </w:rPr>
        <w:t xml:space="preserve">  </w:t>
      </w:r>
    </w:p>
    <w:p w14:paraId="201A5098" w14:textId="77777777" w:rsidR="00E15315" w:rsidRDefault="00BA2BF5">
      <w:pPr>
        <w:spacing w:after="492" w:line="259" w:lineRule="auto"/>
        <w:ind w:left="2" w:firstLine="0"/>
        <w:jc w:val="left"/>
      </w:pPr>
      <w:r>
        <w:rPr>
          <w:rFonts w:ascii="Calibri" w:eastAsia="Calibri" w:hAnsi="Calibri" w:cs="Calibri"/>
          <w:sz w:val="44"/>
        </w:rPr>
        <w:t xml:space="preserve"> </w:t>
      </w:r>
    </w:p>
    <w:p w14:paraId="2C92927D" w14:textId="3BA2F55B" w:rsidR="00E15315" w:rsidRDefault="00BA2BF5">
      <w:pPr>
        <w:spacing w:after="229" w:line="268" w:lineRule="auto"/>
        <w:ind w:left="10" w:right="6"/>
        <w:jc w:val="center"/>
      </w:pPr>
      <w:r>
        <w:rPr>
          <w:b/>
          <w:sz w:val="72"/>
        </w:rPr>
        <w:t xml:space="preserve">Bolton College Early Years &amp; Pre-School Centre </w:t>
      </w:r>
    </w:p>
    <w:p w14:paraId="0E0A92E4" w14:textId="77777777" w:rsidR="00E15315" w:rsidRDefault="00BA2BF5">
      <w:pPr>
        <w:spacing w:after="258" w:line="259" w:lineRule="auto"/>
        <w:ind w:left="198" w:firstLine="0"/>
        <w:jc w:val="center"/>
      </w:pPr>
      <w:r>
        <w:rPr>
          <w:noProof/>
        </w:rPr>
        <w:drawing>
          <wp:anchor distT="0" distB="0" distL="114300" distR="114300" simplePos="0" relativeHeight="251658240" behindDoc="0" locked="0" layoutInCell="1" allowOverlap="0" wp14:anchorId="20F4157D" wp14:editId="4EE91222">
            <wp:simplePos x="0" y="0"/>
            <wp:positionH relativeFrom="page">
              <wp:posOffset>4377055</wp:posOffset>
            </wp:positionH>
            <wp:positionV relativeFrom="page">
              <wp:posOffset>7498360</wp:posOffset>
            </wp:positionV>
            <wp:extent cx="3169920" cy="3169921"/>
            <wp:effectExtent l="0" t="0" r="0" b="0"/>
            <wp:wrapTopAndBottom/>
            <wp:docPr id="3761" name="Picture 3761"/>
            <wp:cNvGraphicFramePr/>
            <a:graphic xmlns:a="http://schemas.openxmlformats.org/drawingml/2006/main">
              <a:graphicData uri="http://schemas.openxmlformats.org/drawingml/2006/picture">
                <pic:pic xmlns:pic="http://schemas.openxmlformats.org/drawingml/2006/picture">
                  <pic:nvPicPr>
                    <pic:cNvPr id="3761" name="Picture 3761"/>
                    <pic:cNvPicPr/>
                  </pic:nvPicPr>
                  <pic:blipFill>
                    <a:blip r:embed="rId8"/>
                    <a:stretch>
                      <a:fillRect/>
                    </a:stretch>
                  </pic:blipFill>
                  <pic:spPr>
                    <a:xfrm>
                      <a:off x="0" y="0"/>
                      <a:ext cx="3169920" cy="3169921"/>
                    </a:xfrm>
                    <a:prstGeom prst="rect">
                      <a:avLst/>
                    </a:prstGeom>
                  </pic:spPr>
                </pic:pic>
              </a:graphicData>
            </a:graphic>
          </wp:anchor>
        </w:drawing>
      </w:r>
      <w:r>
        <w:rPr>
          <w:b/>
          <w:sz w:val="72"/>
        </w:rPr>
        <w:t xml:space="preserve"> </w:t>
      </w:r>
    </w:p>
    <w:p w14:paraId="46B1E143" w14:textId="77777777" w:rsidR="00E15315" w:rsidRDefault="00BA2BF5">
      <w:pPr>
        <w:spacing w:after="58" w:line="259" w:lineRule="auto"/>
        <w:ind w:left="240" w:firstLine="0"/>
        <w:jc w:val="left"/>
      </w:pPr>
      <w:r>
        <w:rPr>
          <w:b/>
          <w:sz w:val="72"/>
        </w:rPr>
        <w:t xml:space="preserve">Early Years Pupil Premium </w:t>
      </w:r>
    </w:p>
    <w:p w14:paraId="311B962A" w14:textId="002E0F79" w:rsidR="00E15315" w:rsidRDefault="00BA2BF5">
      <w:pPr>
        <w:spacing w:after="0" w:line="268" w:lineRule="auto"/>
        <w:ind w:left="10" w:right="1"/>
        <w:jc w:val="center"/>
      </w:pPr>
      <w:r>
        <w:rPr>
          <w:b/>
          <w:sz w:val="72"/>
        </w:rPr>
        <w:t>(EYPP) Policy 202</w:t>
      </w:r>
      <w:r w:rsidR="00D16271">
        <w:rPr>
          <w:b/>
          <w:sz w:val="72"/>
        </w:rPr>
        <w:t>3</w:t>
      </w:r>
      <w:r>
        <w:rPr>
          <w:b/>
          <w:sz w:val="72"/>
        </w:rPr>
        <w:t>-2</w:t>
      </w:r>
      <w:r w:rsidR="00D16271">
        <w:rPr>
          <w:b/>
          <w:sz w:val="72"/>
        </w:rPr>
        <w:t>4</w:t>
      </w:r>
      <w:r>
        <w:rPr>
          <w:b/>
          <w:sz w:val="72"/>
        </w:rPr>
        <w:t xml:space="preserve"> </w:t>
      </w:r>
    </w:p>
    <w:p w14:paraId="0A5CA666" w14:textId="77777777" w:rsidR="00E15315" w:rsidRDefault="00BA2BF5">
      <w:pPr>
        <w:spacing w:after="1" w:line="366" w:lineRule="auto"/>
        <w:ind w:left="1" w:right="9544" w:firstLine="0"/>
        <w:jc w:val="left"/>
      </w:pPr>
      <w:r>
        <w:rPr>
          <w:rFonts w:ascii="Calibri" w:eastAsia="Calibri" w:hAnsi="Calibri" w:cs="Calibri"/>
          <w:b/>
          <w:sz w:val="44"/>
        </w:rPr>
        <w:t xml:space="preserve">   </w:t>
      </w:r>
    </w:p>
    <w:p w14:paraId="1F684211" w14:textId="77777777" w:rsidR="00E15315" w:rsidRDefault="00BA2BF5">
      <w:pPr>
        <w:spacing w:after="268" w:line="259" w:lineRule="auto"/>
        <w:ind w:left="1" w:firstLine="0"/>
        <w:jc w:val="left"/>
      </w:pPr>
      <w:r>
        <w:rPr>
          <w:rFonts w:ascii="Calibri" w:eastAsia="Calibri" w:hAnsi="Calibri" w:cs="Calibri"/>
          <w:b/>
          <w:sz w:val="44"/>
        </w:rPr>
        <w:t xml:space="preserve"> </w:t>
      </w:r>
    </w:p>
    <w:p w14:paraId="7DBB43B0" w14:textId="77777777" w:rsidR="00E15315" w:rsidRDefault="00BA2BF5">
      <w:pPr>
        <w:spacing w:after="237" w:line="259" w:lineRule="auto"/>
        <w:ind w:left="1" w:firstLine="0"/>
        <w:jc w:val="left"/>
      </w:pPr>
      <w:r>
        <w:rPr>
          <w:rFonts w:ascii="Calibri" w:eastAsia="Calibri" w:hAnsi="Calibri" w:cs="Calibri"/>
          <w:b/>
          <w:sz w:val="44"/>
        </w:rPr>
        <w:t xml:space="preserve"> </w:t>
      </w:r>
      <w:r>
        <w:rPr>
          <w:rFonts w:ascii="Calibri" w:eastAsia="Calibri" w:hAnsi="Calibri" w:cs="Calibri"/>
          <w:b/>
          <w:sz w:val="44"/>
        </w:rPr>
        <w:tab/>
        <w:t xml:space="preserve"> </w:t>
      </w:r>
      <w:r>
        <w:rPr>
          <w:rFonts w:ascii="Calibri" w:eastAsia="Calibri" w:hAnsi="Calibri" w:cs="Calibri"/>
          <w:b/>
          <w:sz w:val="44"/>
        </w:rPr>
        <w:tab/>
        <w:t xml:space="preserve"> </w:t>
      </w:r>
      <w:r>
        <w:rPr>
          <w:rFonts w:ascii="Calibri" w:eastAsia="Calibri" w:hAnsi="Calibri" w:cs="Calibri"/>
          <w:b/>
          <w:sz w:val="44"/>
        </w:rPr>
        <w:tab/>
        <w:t xml:space="preserve">      </w:t>
      </w:r>
    </w:p>
    <w:p w14:paraId="1420BC03" w14:textId="77777777" w:rsidR="00E15315" w:rsidRDefault="00BA2BF5">
      <w:pPr>
        <w:spacing w:after="65" w:line="259" w:lineRule="auto"/>
        <w:ind w:left="1" w:firstLine="0"/>
        <w:jc w:val="left"/>
      </w:pPr>
      <w:r>
        <w:rPr>
          <w:rFonts w:ascii="Calibri" w:eastAsia="Calibri" w:hAnsi="Calibri" w:cs="Calibri"/>
          <w:b/>
          <w:sz w:val="44"/>
        </w:rPr>
        <w:t xml:space="preserve"> </w:t>
      </w:r>
    </w:p>
    <w:p w14:paraId="46D98958" w14:textId="77777777" w:rsidR="00E15315" w:rsidRDefault="00BA2BF5">
      <w:pPr>
        <w:spacing w:after="0" w:line="259" w:lineRule="auto"/>
        <w:ind w:left="1" w:firstLine="0"/>
        <w:jc w:val="left"/>
      </w:pPr>
      <w:r>
        <w:rPr>
          <w:rFonts w:ascii="Calibri" w:eastAsia="Calibri" w:hAnsi="Calibri" w:cs="Calibri"/>
        </w:rPr>
        <w:t xml:space="preserve"> </w:t>
      </w:r>
    </w:p>
    <w:p w14:paraId="2276CF09" w14:textId="77777777" w:rsidR="00E15315" w:rsidRDefault="00BA2BF5">
      <w:pPr>
        <w:spacing w:after="67" w:line="259" w:lineRule="auto"/>
        <w:ind w:left="1" w:firstLine="0"/>
        <w:jc w:val="left"/>
      </w:pPr>
      <w:r>
        <w:rPr>
          <w:rFonts w:ascii="Calibri" w:eastAsia="Calibri" w:hAnsi="Calibri" w:cs="Calibri"/>
          <w:b/>
          <w:sz w:val="44"/>
        </w:rPr>
        <w:t xml:space="preserve"> </w:t>
      </w:r>
    </w:p>
    <w:sdt>
      <w:sdtPr>
        <w:rPr>
          <w:b w:val="0"/>
        </w:rPr>
        <w:id w:val="-1277404435"/>
        <w:docPartObj>
          <w:docPartGallery w:val="Table of Contents"/>
        </w:docPartObj>
      </w:sdtPr>
      <w:sdtEndPr/>
      <w:sdtContent>
        <w:p w14:paraId="42F14C7C" w14:textId="77777777" w:rsidR="00E15315" w:rsidRDefault="00BA2BF5">
          <w:pPr>
            <w:pStyle w:val="Heading2"/>
            <w:spacing w:after="21"/>
            <w:ind w:left="-4"/>
          </w:pPr>
          <w:r>
            <w:t xml:space="preserve">Contents </w:t>
          </w:r>
        </w:p>
        <w:p w14:paraId="3E0FFE13" w14:textId="77777777" w:rsidR="00E15315" w:rsidRDefault="00BA2BF5">
          <w:pPr>
            <w:pStyle w:val="TOC1"/>
            <w:tabs>
              <w:tab w:val="right" w:leader="dot" w:pos="9645"/>
            </w:tabs>
          </w:pPr>
          <w:r>
            <w:fldChar w:fldCharType="begin"/>
          </w:r>
          <w:r>
            <w:instrText xml:space="preserve"> TOC \o "1-1" \h \z \u </w:instrText>
          </w:r>
          <w:r>
            <w:fldChar w:fldCharType="separate"/>
          </w:r>
          <w:hyperlink w:anchor="_Toc3912">
            <w:r>
              <w:t>1.  Introduction</w:t>
            </w:r>
            <w:r>
              <w:tab/>
            </w:r>
            <w:r>
              <w:fldChar w:fldCharType="begin"/>
            </w:r>
            <w:r>
              <w:instrText>PAGEREF _Toc3912 \h</w:instrText>
            </w:r>
            <w:r>
              <w:fldChar w:fldCharType="separate"/>
            </w:r>
            <w:r>
              <w:t xml:space="preserve">3 </w:t>
            </w:r>
            <w:r>
              <w:fldChar w:fldCharType="end"/>
            </w:r>
          </w:hyperlink>
        </w:p>
        <w:p w14:paraId="0692EE41" w14:textId="3B8A496C" w:rsidR="00E15315" w:rsidRDefault="005E6AE5">
          <w:pPr>
            <w:pStyle w:val="TOC1"/>
            <w:tabs>
              <w:tab w:val="right" w:leader="dot" w:pos="9645"/>
            </w:tabs>
          </w:pPr>
          <w:hyperlink w:anchor="_Toc3913">
            <w:r w:rsidR="00BA2BF5">
              <w:t>2.  Funding (202</w:t>
            </w:r>
            <w:r w:rsidR="00D16271">
              <w:t>3</w:t>
            </w:r>
            <w:r w:rsidR="00BA2BF5">
              <w:t>-202</w:t>
            </w:r>
            <w:r w:rsidR="00D16271">
              <w:t>4</w:t>
            </w:r>
            <w:r w:rsidR="00BA2BF5">
              <w:t>)</w:t>
            </w:r>
            <w:r w:rsidR="00BA2BF5">
              <w:tab/>
            </w:r>
            <w:r w:rsidR="00BA2BF5">
              <w:fldChar w:fldCharType="begin"/>
            </w:r>
            <w:r w:rsidR="00BA2BF5">
              <w:instrText>PAGEREF _Toc3913 \h</w:instrText>
            </w:r>
            <w:r w:rsidR="00BA2BF5">
              <w:fldChar w:fldCharType="separate"/>
            </w:r>
            <w:r w:rsidR="00BA2BF5">
              <w:t xml:space="preserve">3 </w:t>
            </w:r>
            <w:r w:rsidR="00BA2BF5">
              <w:fldChar w:fldCharType="end"/>
            </w:r>
          </w:hyperlink>
        </w:p>
        <w:p w14:paraId="4DCAF4CD" w14:textId="77777777" w:rsidR="00E15315" w:rsidRDefault="005E6AE5">
          <w:pPr>
            <w:pStyle w:val="TOC1"/>
            <w:tabs>
              <w:tab w:val="right" w:leader="dot" w:pos="9645"/>
            </w:tabs>
          </w:pPr>
          <w:hyperlink w:anchor="_Toc3914">
            <w:r w:rsidR="00BA2BF5">
              <w:t>3.  Eligibility</w:t>
            </w:r>
            <w:r w:rsidR="00BA2BF5">
              <w:tab/>
            </w:r>
            <w:r w:rsidR="00BA2BF5">
              <w:fldChar w:fldCharType="begin"/>
            </w:r>
            <w:r w:rsidR="00BA2BF5">
              <w:instrText>PAGEREF _Toc3914 \h</w:instrText>
            </w:r>
            <w:r w:rsidR="00BA2BF5">
              <w:fldChar w:fldCharType="separate"/>
            </w:r>
            <w:r w:rsidR="00BA2BF5">
              <w:t xml:space="preserve">3 </w:t>
            </w:r>
            <w:r w:rsidR="00BA2BF5">
              <w:fldChar w:fldCharType="end"/>
            </w:r>
          </w:hyperlink>
        </w:p>
        <w:p w14:paraId="7E1E375B" w14:textId="77777777" w:rsidR="00E15315" w:rsidRDefault="005E6AE5">
          <w:pPr>
            <w:pStyle w:val="TOC1"/>
            <w:tabs>
              <w:tab w:val="right" w:leader="dot" w:pos="9645"/>
            </w:tabs>
          </w:pPr>
          <w:hyperlink w:anchor="_Toc3915">
            <w:r w:rsidR="00BA2BF5">
              <w:t>4.  How we will use the EYPP</w:t>
            </w:r>
            <w:r w:rsidR="00BA2BF5">
              <w:tab/>
            </w:r>
            <w:r w:rsidR="00BA2BF5">
              <w:fldChar w:fldCharType="begin"/>
            </w:r>
            <w:r w:rsidR="00BA2BF5">
              <w:instrText>PAGEREF _Toc3915 \h</w:instrText>
            </w:r>
            <w:r w:rsidR="00BA2BF5">
              <w:fldChar w:fldCharType="separate"/>
            </w:r>
            <w:r w:rsidR="00BA2BF5">
              <w:t xml:space="preserve">3 </w:t>
            </w:r>
            <w:r w:rsidR="00BA2BF5">
              <w:fldChar w:fldCharType="end"/>
            </w:r>
          </w:hyperlink>
        </w:p>
        <w:p w14:paraId="683EAAEC" w14:textId="77777777" w:rsidR="00E15315" w:rsidRDefault="005E6AE5">
          <w:pPr>
            <w:pStyle w:val="TOC1"/>
            <w:tabs>
              <w:tab w:val="right" w:leader="dot" w:pos="9645"/>
            </w:tabs>
          </w:pPr>
          <w:hyperlink w:anchor="_Toc3916">
            <w:r w:rsidR="00BA2BF5">
              <w:t>5.  Working with Parents</w:t>
            </w:r>
            <w:r w:rsidR="00BA2BF5">
              <w:tab/>
            </w:r>
            <w:r w:rsidR="00BA2BF5">
              <w:fldChar w:fldCharType="begin"/>
            </w:r>
            <w:r w:rsidR="00BA2BF5">
              <w:instrText>PAGEREF _Toc3916 \h</w:instrText>
            </w:r>
            <w:r w:rsidR="00BA2BF5">
              <w:fldChar w:fldCharType="separate"/>
            </w:r>
            <w:r w:rsidR="00BA2BF5">
              <w:t xml:space="preserve">4 </w:t>
            </w:r>
            <w:r w:rsidR="00BA2BF5">
              <w:fldChar w:fldCharType="end"/>
            </w:r>
          </w:hyperlink>
        </w:p>
        <w:p w14:paraId="47300C28" w14:textId="77777777" w:rsidR="00E15315" w:rsidRDefault="005E6AE5">
          <w:pPr>
            <w:pStyle w:val="TOC1"/>
            <w:tabs>
              <w:tab w:val="right" w:leader="dot" w:pos="9645"/>
            </w:tabs>
          </w:pPr>
          <w:hyperlink w:anchor="_Toc3917">
            <w:r w:rsidR="00BA2BF5">
              <w:t>6.  Key Worker</w:t>
            </w:r>
            <w:r w:rsidR="00BA2BF5">
              <w:tab/>
            </w:r>
            <w:r w:rsidR="00BA2BF5">
              <w:fldChar w:fldCharType="begin"/>
            </w:r>
            <w:r w:rsidR="00BA2BF5">
              <w:instrText>PAGEREF _Toc3917 \h</w:instrText>
            </w:r>
            <w:r w:rsidR="00BA2BF5">
              <w:fldChar w:fldCharType="separate"/>
            </w:r>
            <w:r w:rsidR="00BA2BF5">
              <w:t xml:space="preserve">4 </w:t>
            </w:r>
            <w:r w:rsidR="00BA2BF5">
              <w:fldChar w:fldCharType="end"/>
            </w:r>
          </w:hyperlink>
        </w:p>
        <w:p w14:paraId="194F2E01" w14:textId="77777777" w:rsidR="00E15315" w:rsidRDefault="005E6AE5">
          <w:pPr>
            <w:pStyle w:val="TOC1"/>
            <w:tabs>
              <w:tab w:val="right" w:leader="dot" w:pos="9645"/>
            </w:tabs>
          </w:pPr>
          <w:hyperlink w:anchor="_Toc3918">
            <w:r w:rsidR="00BA2BF5">
              <w:t>7. Monitoring Outcomes</w:t>
            </w:r>
            <w:r w:rsidR="00BA2BF5">
              <w:tab/>
            </w:r>
            <w:r w:rsidR="00BA2BF5">
              <w:fldChar w:fldCharType="begin"/>
            </w:r>
            <w:r w:rsidR="00BA2BF5">
              <w:instrText>PAGEREF _Toc3918 \h</w:instrText>
            </w:r>
            <w:r w:rsidR="00BA2BF5">
              <w:fldChar w:fldCharType="separate"/>
            </w:r>
            <w:r w:rsidR="00BA2BF5">
              <w:t xml:space="preserve">4 </w:t>
            </w:r>
            <w:r w:rsidR="00BA2BF5">
              <w:fldChar w:fldCharType="end"/>
            </w:r>
          </w:hyperlink>
        </w:p>
        <w:p w14:paraId="0DA49D2E" w14:textId="77777777" w:rsidR="00E15315" w:rsidRDefault="005E6AE5">
          <w:pPr>
            <w:pStyle w:val="TOC1"/>
            <w:tabs>
              <w:tab w:val="right" w:leader="dot" w:pos="9645"/>
            </w:tabs>
          </w:pPr>
          <w:hyperlink w:anchor="_Toc3919">
            <w:r w:rsidR="00BA2BF5">
              <w:t>8. Complaints</w:t>
            </w:r>
            <w:r w:rsidR="00BA2BF5">
              <w:tab/>
            </w:r>
            <w:r w:rsidR="00BA2BF5">
              <w:fldChar w:fldCharType="begin"/>
            </w:r>
            <w:r w:rsidR="00BA2BF5">
              <w:instrText>PAGEREF _Toc3919 \h</w:instrText>
            </w:r>
            <w:r w:rsidR="00BA2BF5">
              <w:fldChar w:fldCharType="separate"/>
            </w:r>
            <w:r w:rsidR="00BA2BF5">
              <w:t xml:space="preserve">4 </w:t>
            </w:r>
            <w:r w:rsidR="00BA2BF5">
              <w:fldChar w:fldCharType="end"/>
            </w:r>
          </w:hyperlink>
        </w:p>
        <w:p w14:paraId="7F2EA5C1" w14:textId="77777777" w:rsidR="00E15315" w:rsidRDefault="00BA2BF5">
          <w:r>
            <w:fldChar w:fldCharType="end"/>
          </w:r>
        </w:p>
      </w:sdtContent>
    </w:sdt>
    <w:p w14:paraId="3B99D839" w14:textId="77777777" w:rsidR="00E15315" w:rsidRDefault="00BA2BF5">
      <w:pPr>
        <w:spacing w:after="236" w:line="259" w:lineRule="auto"/>
        <w:ind w:left="0" w:firstLine="0"/>
        <w:jc w:val="left"/>
      </w:pPr>
      <w:r>
        <w:rPr>
          <w:rFonts w:ascii="Calibri" w:eastAsia="Calibri" w:hAnsi="Calibri" w:cs="Calibri"/>
        </w:rPr>
        <w:t xml:space="preserve"> </w:t>
      </w:r>
    </w:p>
    <w:p w14:paraId="1808C6F8" w14:textId="77777777" w:rsidR="00E15315" w:rsidRDefault="00BA2BF5">
      <w:pPr>
        <w:spacing w:after="219" w:line="259" w:lineRule="auto"/>
        <w:ind w:left="1" w:firstLine="0"/>
        <w:jc w:val="left"/>
      </w:pPr>
      <w:r>
        <w:rPr>
          <w:rFonts w:ascii="Calibri" w:eastAsia="Calibri" w:hAnsi="Calibri" w:cs="Calibri"/>
          <w:b/>
          <w:sz w:val="24"/>
        </w:rPr>
        <w:t xml:space="preserve"> </w:t>
      </w:r>
    </w:p>
    <w:p w14:paraId="23C5DDC7" w14:textId="77777777" w:rsidR="00E15315" w:rsidRDefault="00BA2BF5">
      <w:pPr>
        <w:spacing w:after="221" w:line="259" w:lineRule="auto"/>
        <w:ind w:left="1" w:firstLine="0"/>
        <w:jc w:val="left"/>
      </w:pPr>
      <w:r>
        <w:rPr>
          <w:rFonts w:ascii="Calibri" w:eastAsia="Calibri" w:hAnsi="Calibri" w:cs="Calibri"/>
          <w:b/>
          <w:sz w:val="24"/>
        </w:rPr>
        <w:t xml:space="preserve"> </w:t>
      </w:r>
    </w:p>
    <w:p w14:paraId="78D9F248" w14:textId="77777777" w:rsidR="00E15315" w:rsidRDefault="00BA2BF5">
      <w:pPr>
        <w:spacing w:after="221" w:line="259" w:lineRule="auto"/>
        <w:ind w:left="1" w:firstLine="0"/>
        <w:jc w:val="left"/>
      </w:pPr>
      <w:r>
        <w:rPr>
          <w:rFonts w:ascii="Calibri" w:eastAsia="Calibri" w:hAnsi="Calibri" w:cs="Calibri"/>
          <w:b/>
          <w:sz w:val="24"/>
        </w:rPr>
        <w:t xml:space="preserve"> </w:t>
      </w:r>
    </w:p>
    <w:p w14:paraId="5C30AFF0" w14:textId="77777777" w:rsidR="00E15315" w:rsidRDefault="00BA2BF5">
      <w:pPr>
        <w:spacing w:after="221" w:line="259" w:lineRule="auto"/>
        <w:ind w:left="1" w:firstLine="0"/>
        <w:jc w:val="left"/>
      </w:pPr>
      <w:r>
        <w:rPr>
          <w:rFonts w:ascii="Calibri" w:eastAsia="Calibri" w:hAnsi="Calibri" w:cs="Calibri"/>
          <w:b/>
          <w:sz w:val="24"/>
        </w:rPr>
        <w:t xml:space="preserve"> </w:t>
      </w:r>
    </w:p>
    <w:p w14:paraId="52DA66B9" w14:textId="77777777" w:rsidR="00E15315" w:rsidRDefault="00BA2BF5">
      <w:pPr>
        <w:spacing w:after="219" w:line="259" w:lineRule="auto"/>
        <w:ind w:left="1" w:firstLine="0"/>
        <w:jc w:val="left"/>
      </w:pPr>
      <w:r>
        <w:rPr>
          <w:rFonts w:ascii="Calibri" w:eastAsia="Calibri" w:hAnsi="Calibri" w:cs="Calibri"/>
          <w:b/>
          <w:sz w:val="24"/>
        </w:rPr>
        <w:t xml:space="preserve"> </w:t>
      </w:r>
    </w:p>
    <w:p w14:paraId="1FA3AD90" w14:textId="77777777" w:rsidR="00E15315" w:rsidRDefault="00BA2BF5">
      <w:pPr>
        <w:spacing w:after="221" w:line="259" w:lineRule="auto"/>
        <w:ind w:left="1" w:firstLine="0"/>
        <w:jc w:val="left"/>
      </w:pPr>
      <w:r>
        <w:rPr>
          <w:rFonts w:ascii="Calibri" w:eastAsia="Calibri" w:hAnsi="Calibri" w:cs="Calibri"/>
          <w:b/>
          <w:sz w:val="24"/>
        </w:rPr>
        <w:t xml:space="preserve"> </w:t>
      </w:r>
    </w:p>
    <w:p w14:paraId="6546256F" w14:textId="77777777" w:rsidR="00E15315" w:rsidRDefault="00BA2BF5">
      <w:pPr>
        <w:spacing w:after="221" w:line="259" w:lineRule="auto"/>
        <w:ind w:left="1" w:firstLine="0"/>
        <w:jc w:val="left"/>
      </w:pPr>
      <w:r>
        <w:rPr>
          <w:rFonts w:ascii="Calibri" w:eastAsia="Calibri" w:hAnsi="Calibri" w:cs="Calibri"/>
          <w:b/>
          <w:sz w:val="24"/>
        </w:rPr>
        <w:t xml:space="preserve"> </w:t>
      </w:r>
    </w:p>
    <w:p w14:paraId="4F16EF09" w14:textId="77777777" w:rsidR="00E15315" w:rsidRDefault="00BA2BF5">
      <w:pPr>
        <w:spacing w:after="219" w:line="259" w:lineRule="auto"/>
        <w:ind w:left="1" w:firstLine="0"/>
        <w:jc w:val="left"/>
      </w:pPr>
      <w:r>
        <w:rPr>
          <w:rFonts w:ascii="Calibri" w:eastAsia="Calibri" w:hAnsi="Calibri" w:cs="Calibri"/>
          <w:b/>
          <w:sz w:val="24"/>
        </w:rPr>
        <w:t xml:space="preserve"> </w:t>
      </w:r>
    </w:p>
    <w:p w14:paraId="3DDD12B2" w14:textId="77777777" w:rsidR="00E15315" w:rsidRDefault="00BA2BF5">
      <w:pPr>
        <w:spacing w:after="221" w:line="259" w:lineRule="auto"/>
        <w:ind w:left="1" w:firstLine="0"/>
        <w:jc w:val="left"/>
      </w:pPr>
      <w:r>
        <w:rPr>
          <w:rFonts w:ascii="Calibri" w:eastAsia="Calibri" w:hAnsi="Calibri" w:cs="Calibri"/>
          <w:b/>
          <w:sz w:val="24"/>
        </w:rPr>
        <w:t xml:space="preserve"> </w:t>
      </w:r>
    </w:p>
    <w:p w14:paraId="65231C1D" w14:textId="77777777" w:rsidR="00E15315" w:rsidRDefault="00BA2BF5">
      <w:pPr>
        <w:spacing w:after="221" w:line="259" w:lineRule="auto"/>
        <w:ind w:left="1" w:firstLine="0"/>
        <w:jc w:val="left"/>
      </w:pPr>
      <w:r>
        <w:rPr>
          <w:rFonts w:ascii="Calibri" w:eastAsia="Calibri" w:hAnsi="Calibri" w:cs="Calibri"/>
          <w:b/>
          <w:sz w:val="24"/>
        </w:rPr>
        <w:t xml:space="preserve"> </w:t>
      </w:r>
    </w:p>
    <w:p w14:paraId="0EFA827E" w14:textId="77777777" w:rsidR="00E15315" w:rsidRDefault="00BA2BF5">
      <w:pPr>
        <w:spacing w:after="0" w:line="259" w:lineRule="auto"/>
        <w:ind w:left="1" w:right="571" w:firstLine="0"/>
        <w:jc w:val="left"/>
      </w:pPr>
      <w:r>
        <w:rPr>
          <w:rFonts w:ascii="Calibri" w:eastAsia="Calibri" w:hAnsi="Calibri" w:cs="Calibri"/>
          <w:b/>
          <w:sz w:val="24"/>
        </w:rPr>
        <w:t xml:space="preserve"> </w:t>
      </w:r>
    </w:p>
    <w:tbl>
      <w:tblPr>
        <w:tblStyle w:val="TableGrid"/>
        <w:tblW w:w="8506" w:type="dxa"/>
        <w:tblInd w:w="568" w:type="dxa"/>
        <w:tblCellMar>
          <w:left w:w="10" w:type="dxa"/>
          <w:right w:w="30" w:type="dxa"/>
        </w:tblCellMar>
        <w:tblLook w:val="04A0" w:firstRow="1" w:lastRow="0" w:firstColumn="1" w:lastColumn="0" w:noHBand="0" w:noVBand="1"/>
      </w:tblPr>
      <w:tblGrid>
        <w:gridCol w:w="3110"/>
        <w:gridCol w:w="5396"/>
      </w:tblGrid>
      <w:tr w:rsidR="00E15315" w14:paraId="399B1536" w14:textId="77777777">
        <w:trPr>
          <w:trHeight w:val="475"/>
        </w:trPr>
        <w:tc>
          <w:tcPr>
            <w:tcW w:w="3110" w:type="dxa"/>
            <w:tcBorders>
              <w:top w:val="single" w:sz="8" w:space="0" w:color="000000"/>
              <w:left w:val="single" w:sz="8" w:space="0" w:color="000000"/>
              <w:bottom w:val="single" w:sz="8" w:space="0" w:color="000000"/>
              <w:right w:val="single" w:sz="8" w:space="0" w:color="000000"/>
            </w:tcBorders>
            <w:vAlign w:val="center"/>
          </w:tcPr>
          <w:p w14:paraId="3B6CDC36" w14:textId="77777777" w:rsidR="00E15315" w:rsidRDefault="00BA2BF5">
            <w:pPr>
              <w:spacing w:after="0" w:line="259" w:lineRule="auto"/>
              <w:ind w:left="2" w:firstLine="0"/>
            </w:pPr>
            <w:r>
              <w:rPr>
                <w:b/>
              </w:rPr>
              <w:t xml:space="preserve">Programme / Business Area: </w:t>
            </w:r>
          </w:p>
        </w:tc>
        <w:tc>
          <w:tcPr>
            <w:tcW w:w="5395" w:type="dxa"/>
            <w:tcBorders>
              <w:top w:val="single" w:sz="8" w:space="0" w:color="000000"/>
              <w:left w:val="single" w:sz="8" w:space="0" w:color="000000"/>
              <w:bottom w:val="single" w:sz="8" w:space="0" w:color="000000"/>
              <w:right w:val="single" w:sz="8" w:space="0" w:color="000000"/>
            </w:tcBorders>
            <w:vAlign w:val="center"/>
          </w:tcPr>
          <w:p w14:paraId="5A48E58C" w14:textId="77777777" w:rsidR="00E15315" w:rsidRDefault="00BA2BF5">
            <w:pPr>
              <w:spacing w:after="0" w:line="259" w:lineRule="auto"/>
              <w:ind w:left="0" w:firstLine="0"/>
              <w:jc w:val="left"/>
            </w:pPr>
            <w:r>
              <w:t xml:space="preserve">Early Years / Student Services </w:t>
            </w:r>
          </w:p>
        </w:tc>
      </w:tr>
      <w:tr w:rsidR="00E15315" w14:paraId="53E60A11" w14:textId="77777777">
        <w:trPr>
          <w:trHeight w:val="473"/>
        </w:trPr>
        <w:tc>
          <w:tcPr>
            <w:tcW w:w="3110" w:type="dxa"/>
            <w:tcBorders>
              <w:top w:val="single" w:sz="8" w:space="0" w:color="000000"/>
              <w:left w:val="single" w:sz="8" w:space="0" w:color="000000"/>
              <w:bottom w:val="single" w:sz="8" w:space="0" w:color="000000"/>
              <w:right w:val="single" w:sz="8" w:space="0" w:color="000000"/>
            </w:tcBorders>
            <w:vAlign w:val="center"/>
          </w:tcPr>
          <w:p w14:paraId="0D897AEF" w14:textId="77777777" w:rsidR="00E15315" w:rsidRDefault="00BA2BF5">
            <w:pPr>
              <w:spacing w:after="0" w:line="259" w:lineRule="auto"/>
              <w:ind w:left="2" w:firstLine="0"/>
              <w:jc w:val="left"/>
            </w:pPr>
            <w:r>
              <w:rPr>
                <w:b/>
              </w:rPr>
              <w:t xml:space="preserve">Prepared By: </w:t>
            </w:r>
          </w:p>
        </w:tc>
        <w:tc>
          <w:tcPr>
            <w:tcW w:w="5395" w:type="dxa"/>
            <w:tcBorders>
              <w:top w:val="single" w:sz="8" w:space="0" w:color="000000"/>
              <w:left w:val="single" w:sz="8" w:space="0" w:color="000000"/>
              <w:bottom w:val="single" w:sz="8" w:space="0" w:color="000000"/>
              <w:right w:val="single" w:sz="8" w:space="0" w:color="000000"/>
            </w:tcBorders>
            <w:vAlign w:val="center"/>
          </w:tcPr>
          <w:p w14:paraId="6E3DCCC8" w14:textId="77777777" w:rsidR="00E15315" w:rsidRDefault="00BA2BF5">
            <w:pPr>
              <w:spacing w:after="0" w:line="259" w:lineRule="auto"/>
              <w:ind w:left="0" w:firstLine="0"/>
              <w:jc w:val="left"/>
            </w:pPr>
            <w:r>
              <w:t xml:space="preserve">Nursery Manager &amp; Student Experience Manager </w:t>
            </w:r>
          </w:p>
        </w:tc>
      </w:tr>
      <w:tr w:rsidR="00E15315" w14:paraId="4EA4D097" w14:textId="77777777">
        <w:trPr>
          <w:trHeight w:val="475"/>
        </w:trPr>
        <w:tc>
          <w:tcPr>
            <w:tcW w:w="3110" w:type="dxa"/>
            <w:tcBorders>
              <w:top w:val="single" w:sz="8" w:space="0" w:color="000000"/>
              <w:left w:val="single" w:sz="8" w:space="0" w:color="000000"/>
              <w:bottom w:val="single" w:sz="8" w:space="0" w:color="000000"/>
              <w:right w:val="single" w:sz="8" w:space="0" w:color="000000"/>
            </w:tcBorders>
            <w:vAlign w:val="center"/>
          </w:tcPr>
          <w:p w14:paraId="3B1D204B" w14:textId="77777777" w:rsidR="00E15315" w:rsidRDefault="00BA2BF5">
            <w:pPr>
              <w:spacing w:after="0" w:line="259" w:lineRule="auto"/>
              <w:ind w:left="2" w:firstLine="0"/>
              <w:jc w:val="left"/>
            </w:pPr>
            <w:r>
              <w:rPr>
                <w:b/>
              </w:rPr>
              <w:t xml:space="preserve">Approval By: </w:t>
            </w:r>
          </w:p>
        </w:tc>
        <w:tc>
          <w:tcPr>
            <w:tcW w:w="5395" w:type="dxa"/>
            <w:tcBorders>
              <w:top w:val="single" w:sz="8" w:space="0" w:color="000000"/>
              <w:left w:val="single" w:sz="8" w:space="0" w:color="000000"/>
              <w:bottom w:val="single" w:sz="8" w:space="0" w:color="000000"/>
              <w:right w:val="single" w:sz="8" w:space="0" w:color="000000"/>
            </w:tcBorders>
            <w:vAlign w:val="center"/>
          </w:tcPr>
          <w:p w14:paraId="676CA939" w14:textId="77777777" w:rsidR="00E15315" w:rsidRDefault="00BA2BF5">
            <w:pPr>
              <w:spacing w:after="0" w:line="259" w:lineRule="auto"/>
              <w:ind w:left="0" w:firstLine="0"/>
              <w:jc w:val="left"/>
            </w:pPr>
            <w:r>
              <w:t xml:space="preserve">SMT </w:t>
            </w:r>
          </w:p>
        </w:tc>
      </w:tr>
      <w:tr w:rsidR="00E15315" w14:paraId="0143FE66" w14:textId="77777777">
        <w:trPr>
          <w:trHeight w:val="473"/>
        </w:trPr>
        <w:tc>
          <w:tcPr>
            <w:tcW w:w="3110" w:type="dxa"/>
            <w:tcBorders>
              <w:top w:val="single" w:sz="8" w:space="0" w:color="000000"/>
              <w:left w:val="single" w:sz="8" w:space="0" w:color="000000"/>
              <w:bottom w:val="single" w:sz="8" w:space="0" w:color="000000"/>
              <w:right w:val="single" w:sz="8" w:space="0" w:color="000000"/>
            </w:tcBorders>
            <w:vAlign w:val="center"/>
          </w:tcPr>
          <w:p w14:paraId="23E30560" w14:textId="77777777" w:rsidR="00E15315" w:rsidRDefault="00BA2BF5">
            <w:pPr>
              <w:spacing w:after="0" w:line="259" w:lineRule="auto"/>
              <w:ind w:left="2" w:firstLine="0"/>
              <w:jc w:val="left"/>
            </w:pPr>
            <w:r>
              <w:rPr>
                <w:b/>
              </w:rPr>
              <w:t xml:space="preserve">Approval Date: </w:t>
            </w:r>
          </w:p>
        </w:tc>
        <w:tc>
          <w:tcPr>
            <w:tcW w:w="5395" w:type="dxa"/>
            <w:tcBorders>
              <w:top w:val="single" w:sz="8" w:space="0" w:color="000000"/>
              <w:left w:val="single" w:sz="8" w:space="0" w:color="000000"/>
              <w:bottom w:val="single" w:sz="8" w:space="0" w:color="000000"/>
              <w:right w:val="single" w:sz="8" w:space="0" w:color="000000"/>
            </w:tcBorders>
            <w:vAlign w:val="center"/>
          </w:tcPr>
          <w:p w14:paraId="57520984" w14:textId="602E505B" w:rsidR="00E15315" w:rsidRDefault="00BA2BF5">
            <w:pPr>
              <w:spacing w:after="0" w:line="259" w:lineRule="auto"/>
              <w:ind w:left="0" w:firstLine="0"/>
              <w:jc w:val="left"/>
            </w:pPr>
            <w:r>
              <w:t>6</w:t>
            </w:r>
            <w:r>
              <w:rPr>
                <w:vertAlign w:val="superscript"/>
              </w:rPr>
              <w:t>th</w:t>
            </w:r>
            <w:r>
              <w:t xml:space="preserve"> September 202</w:t>
            </w:r>
            <w:r w:rsidR="00D16271">
              <w:t>3</w:t>
            </w:r>
            <w:r>
              <w:t xml:space="preserve"> </w:t>
            </w:r>
          </w:p>
        </w:tc>
      </w:tr>
      <w:tr w:rsidR="00E15315" w14:paraId="350710F0" w14:textId="77777777">
        <w:trPr>
          <w:trHeight w:val="475"/>
        </w:trPr>
        <w:tc>
          <w:tcPr>
            <w:tcW w:w="3110" w:type="dxa"/>
            <w:tcBorders>
              <w:top w:val="single" w:sz="8" w:space="0" w:color="000000"/>
              <w:left w:val="single" w:sz="8" w:space="0" w:color="000000"/>
              <w:bottom w:val="single" w:sz="8" w:space="0" w:color="000000"/>
              <w:right w:val="single" w:sz="8" w:space="0" w:color="000000"/>
            </w:tcBorders>
            <w:vAlign w:val="center"/>
          </w:tcPr>
          <w:p w14:paraId="288342AF" w14:textId="77777777" w:rsidR="00E15315" w:rsidRDefault="00BA2BF5">
            <w:pPr>
              <w:spacing w:after="0" w:line="259" w:lineRule="auto"/>
              <w:ind w:left="2" w:firstLine="0"/>
              <w:jc w:val="left"/>
            </w:pPr>
            <w:r>
              <w:rPr>
                <w:b/>
              </w:rPr>
              <w:t xml:space="preserve">Next Review Date: </w:t>
            </w:r>
          </w:p>
        </w:tc>
        <w:tc>
          <w:tcPr>
            <w:tcW w:w="5395" w:type="dxa"/>
            <w:tcBorders>
              <w:top w:val="single" w:sz="8" w:space="0" w:color="000000"/>
              <w:left w:val="single" w:sz="8" w:space="0" w:color="000000"/>
              <w:bottom w:val="single" w:sz="8" w:space="0" w:color="000000"/>
              <w:right w:val="single" w:sz="8" w:space="0" w:color="000000"/>
            </w:tcBorders>
            <w:vAlign w:val="center"/>
          </w:tcPr>
          <w:p w14:paraId="4EA1ECD2" w14:textId="4BA2042C" w:rsidR="00E15315" w:rsidRDefault="00BA2BF5">
            <w:pPr>
              <w:spacing w:after="0" w:line="259" w:lineRule="auto"/>
              <w:ind w:left="0" w:firstLine="0"/>
              <w:jc w:val="left"/>
            </w:pPr>
            <w:r>
              <w:t>7</w:t>
            </w:r>
            <w:r>
              <w:rPr>
                <w:vertAlign w:val="superscript"/>
              </w:rPr>
              <w:t>th</w:t>
            </w:r>
            <w:r>
              <w:t xml:space="preserve"> September 202</w:t>
            </w:r>
            <w:r w:rsidR="00D16271">
              <w:t>4</w:t>
            </w:r>
            <w:r>
              <w:t xml:space="preserve"> </w:t>
            </w:r>
          </w:p>
        </w:tc>
      </w:tr>
      <w:tr w:rsidR="00E15315" w14:paraId="065E3EDF" w14:textId="77777777">
        <w:trPr>
          <w:trHeight w:val="475"/>
        </w:trPr>
        <w:tc>
          <w:tcPr>
            <w:tcW w:w="3110" w:type="dxa"/>
            <w:tcBorders>
              <w:top w:val="single" w:sz="8" w:space="0" w:color="000000"/>
              <w:left w:val="single" w:sz="8" w:space="0" w:color="000000"/>
              <w:bottom w:val="single" w:sz="8" w:space="0" w:color="000000"/>
              <w:right w:val="single" w:sz="8" w:space="0" w:color="000000"/>
            </w:tcBorders>
            <w:vAlign w:val="center"/>
          </w:tcPr>
          <w:p w14:paraId="6B21A4D8" w14:textId="77777777" w:rsidR="00E15315" w:rsidRDefault="00BA2BF5">
            <w:pPr>
              <w:spacing w:after="0" w:line="259" w:lineRule="auto"/>
              <w:ind w:left="2" w:firstLine="0"/>
              <w:jc w:val="left"/>
            </w:pPr>
            <w:r>
              <w:rPr>
                <w:b/>
              </w:rPr>
              <w:t xml:space="preserve">College Website Link: </w:t>
            </w:r>
          </w:p>
        </w:tc>
        <w:tc>
          <w:tcPr>
            <w:tcW w:w="5395" w:type="dxa"/>
            <w:tcBorders>
              <w:top w:val="single" w:sz="8" w:space="0" w:color="000000"/>
              <w:left w:val="single" w:sz="8" w:space="0" w:color="000000"/>
              <w:bottom w:val="single" w:sz="8" w:space="0" w:color="000000"/>
              <w:right w:val="single" w:sz="8" w:space="0" w:color="000000"/>
            </w:tcBorders>
            <w:vAlign w:val="center"/>
          </w:tcPr>
          <w:p w14:paraId="04BDF4A0" w14:textId="77777777" w:rsidR="00E15315" w:rsidRDefault="00BA2BF5">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E698541" wp14:editId="112A05D4">
                      <wp:simplePos x="0" y="0"/>
                      <wp:positionH relativeFrom="column">
                        <wp:posOffset>6096</wp:posOffset>
                      </wp:positionH>
                      <wp:positionV relativeFrom="paragraph">
                        <wp:posOffset>117302</wp:posOffset>
                      </wp:positionV>
                      <wp:extent cx="1545336" cy="10681"/>
                      <wp:effectExtent l="0" t="0" r="0" b="0"/>
                      <wp:wrapNone/>
                      <wp:docPr id="3479" name="Group 3479"/>
                      <wp:cNvGraphicFramePr/>
                      <a:graphic xmlns:a="http://schemas.openxmlformats.org/drawingml/2006/main">
                        <a:graphicData uri="http://schemas.microsoft.com/office/word/2010/wordprocessingGroup">
                          <wpg:wgp>
                            <wpg:cNvGrpSpPr/>
                            <wpg:grpSpPr>
                              <a:xfrm>
                                <a:off x="0" y="0"/>
                                <a:ext cx="1545336" cy="10681"/>
                                <a:chOff x="0" y="0"/>
                                <a:chExt cx="1545336" cy="10681"/>
                              </a:xfrm>
                            </wpg:grpSpPr>
                            <wps:wsp>
                              <wps:cNvPr id="4050" name="Shape 4050"/>
                              <wps:cNvSpPr/>
                              <wps:spPr>
                                <a:xfrm>
                                  <a:off x="0" y="0"/>
                                  <a:ext cx="1545336" cy="10681"/>
                                </a:xfrm>
                                <a:custGeom>
                                  <a:avLst/>
                                  <a:gdLst/>
                                  <a:ahLst/>
                                  <a:cxnLst/>
                                  <a:rect l="0" t="0" r="0" b="0"/>
                                  <a:pathLst>
                                    <a:path w="1545336" h="10681">
                                      <a:moveTo>
                                        <a:pt x="0" y="0"/>
                                      </a:moveTo>
                                      <a:lnTo>
                                        <a:pt x="1545336" y="0"/>
                                      </a:lnTo>
                                      <a:lnTo>
                                        <a:pt x="1545336" y="10681"/>
                                      </a:lnTo>
                                      <a:lnTo>
                                        <a:pt x="0" y="10681"/>
                                      </a:lnTo>
                                      <a:lnTo>
                                        <a:pt x="0" y="0"/>
                                      </a:lnTo>
                                    </a:path>
                                  </a:pathLst>
                                </a:custGeom>
                                <a:ln w="0" cap="sq">
                                  <a:custDash>
                                    <a:ds d="1" sp="192000"/>
                                  </a:custDash>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3479" style="width:121.68pt;height:0.841003pt;position:absolute;z-index:-2147483536;mso-position-horizontal-relative:text;mso-position-horizontal:absolute;margin-left:0.480011pt;mso-position-vertical-relative:text;margin-top:9.23639pt;" coordsize="15453,106">
                      <v:shape id="Shape 4051" style="position:absolute;width:15453;height:106;left:0;top:0;" coordsize="1545336,10681" path="m0,0l1545336,0l1545336,10681l0,10681l0,0">
                        <v:stroke weight="0pt" endcap="square" joinstyle="miter" miterlimit="10" on="false" color="#000000" opacity="0"/>
                        <v:fill on="true" color="#0000ff"/>
                      </v:shape>
                    </v:group>
                  </w:pict>
                </mc:Fallback>
              </mc:AlternateContent>
            </w:r>
            <w:hyperlink r:id="rId9">
              <w:r>
                <w:rPr>
                  <w:color w:val="0000FF"/>
                </w:rPr>
                <w:t>EY Pupil Premium Policy</w:t>
              </w:r>
            </w:hyperlink>
            <w:hyperlink r:id="rId10">
              <w:r>
                <w:rPr>
                  <w:color w:val="0000FF"/>
                </w:rPr>
                <w:t xml:space="preserve"> </w:t>
              </w:r>
            </w:hyperlink>
            <w:r>
              <w:t xml:space="preserve"> </w:t>
            </w:r>
          </w:p>
        </w:tc>
      </w:tr>
    </w:tbl>
    <w:p w14:paraId="689EB2F2" w14:textId="77777777" w:rsidR="00E15315" w:rsidRDefault="00BA2BF5">
      <w:pPr>
        <w:spacing w:after="221" w:line="259" w:lineRule="auto"/>
        <w:ind w:left="1" w:firstLine="0"/>
        <w:jc w:val="left"/>
      </w:pPr>
      <w:r>
        <w:rPr>
          <w:rFonts w:ascii="Calibri" w:eastAsia="Calibri" w:hAnsi="Calibri" w:cs="Calibri"/>
          <w:b/>
          <w:sz w:val="24"/>
        </w:rPr>
        <w:t xml:space="preserve"> </w:t>
      </w:r>
    </w:p>
    <w:p w14:paraId="2B43E820" w14:textId="77777777" w:rsidR="00E15315" w:rsidRDefault="00BA2BF5">
      <w:pPr>
        <w:spacing w:after="0" w:line="259" w:lineRule="auto"/>
        <w:ind w:left="1" w:firstLine="0"/>
        <w:jc w:val="left"/>
      </w:pPr>
      <w:r>
        <w:rPr>
          <w:rFonts w:ascii="Calibri" w:eastAsia="Calibri" w:hAnsi="Calibri" w:cs="Calibri"/>
          <w:b/>
          <w:sz w:val="24"/>
        </w:rPr>
        <w:t xml:space="preserve"> </w:t>
      </w:r>
    </w:p>
    <w:p w14:paraId="672CD0EA" w14:textId="77777777" w:rsidR="00E15315" w:rsidRDefault="00BA2BF5">
      <w:pPr>
        <w:pStyle w:val="Heading1"/>
        <w:ind w:left="706" w:hanging="720"/>
      </w:pPr>
      <w:bookmarkStart w:id="0" w:name="_Toc3912"/>
      <w:r>
        <w:t xml:space="preserve">Introduction </w:t>
      </w:r>
      <w:bookmarkEnd w:id="0"/>
    </w:p>
    <w:p w14:paraId="3D57912D" w14:textId="77777777" w:rsidR="00E15315" w:rsidRDefault="00BA2BF5">
      <w:pPr>
        <w:spacing w:after="159"/>
        <w:ind w:left="731"/>
      </w:pPr>
      <w:r>
        <w:t xml:space="preserve">The Early Years Pupil Premium is available to specific children within this setting. It is an additional supplement and will be used to enhance the opportunities and experiences for individual children. It will be used in agreement with parents, who must give permission to improve / accelerate outcomes for their child. </w:t>
      </w:r>
    </w:p>
    <w:p w14:paraId="636941F7" w14:textId="77777777" w:rsidR="00E15315" w:rsidRDefault="00BA2BF5">
      <w:pPr>
        <w:spacing w:after="12" w:line="259" w:lineRule="auto"/>
        <w:ind w:left="1" w:firstLine="0"/>
        <w:jc w:val="left"/>
      </w:pPr>
      <w:r>
        <w:rPr>
          <w:b/>
          <w:sz w:val="32"/>
        </w:rPr>
        <w:t xml:space="preserve"> </w:t>
      </w:r>
    </w:p>
    <w:p w14:paraId="581479AB" w14:textId="6138D37B" w:rsidR="00E15315" w:rsidRDefault="00BA2BF5">
      <w:pPr>
        <w:pStyle w:val="Heading1"/>
        <w:ind w:left="706" w:hanging="720"/>
      </w:pPr>
      <w:bookmarkStart w:id="1" w:name="_Toc3913"/>
      <w:r>
        <w:t>Funding (202</w:t>
      </w:r>
      <w:r w:rsidR="00D16271">
        <w:t>3</w:t>
      </w:r>
      <w:r>
        <w:t>-202</w:t>
      </w:r>
      <w:r w:rsidR="00D16271">
        <w:t>4</w:t>
      </w:r>
      <w:r>
        <w:t xml:space="preserve">) </w:t>
      </w:r>
      <w:bookmarkEnd w:id="1"/>
    </w:p>
    <w:p w14:paraId="3C39146D" w14:textId="77777777" w:rsidR="00D16271" w:rsidRDefault="00BA2BF5">
      <w:pPr>
        <w:ind w:left="1" w:firstLine="720"/>
      </w:pPr>
      <w:r>
        <w:t xml:space="preserve">How </w:t>
      </w:r>
      <w:r>
        <w:rPr>
          <w:b/>
        </w:rPr>
        <w:t>EYPP</w:t>
      </w:r>
      <w:r>
        <w:t xml:space="preserve"> will work. Children who are 3 and 4 and who meet the eligibility criteria will be </w:t>
      </w:r>
      <w:r w:rsidR="00D16271">
        <w:t xml:space="preserve">  </w:t>
      </w:r>
    </w:p>
    <w:p w14:paraId="248C8644" w14:textId="0F050C5B" w:rsidR="00E15315" w:rsidRPr="001064CB" w:rsidRDefault="00BA2BF5" w:rsidP="001064CB">
      <w:pPr>
        <w:ind w:left="1" w:firstLine="720"/>
        <w:rPr>
          <w:highlight w:val="yellow"/>
        </w:rPr>
      </w:pPr>
      <w:r>
        <w:t xml:space="preserve">funded at a rate of </w:t>
      </w:r>
      <w:r w:rsidR="00D16271">
        <w:t>6</w:t>
      </w:r>
      <w:r w:rsidR="005E6AE5">
        <w:t>2</w:t>
      </w:r>
      <w:r>
        <w:t xml:space="preserve">p an hour which equates to </w:t>
      </w:r>
      <w:r w:rsidRPr="005E6AE5">
        <w:t>£3</w:t>
      </w:r>
      <w:r w:rsidR="005E6AE5" w:rsidRPr="005E6AE5">
        <w:t>53.00</w:t>
      </w:r>
      <w:r w:rsidRPr="005E6AE5">
        <w:t xml:space="preserve"> per annum</w:t>
      </w:r>
      <w:r>
        <w:t xml:space="preserve">. </w:t>
      </w:r>
      <w:r>
        <w:rPr>
          <w:b/>
          <w:sz w:val="32"/>
        </w:rPr>
        <w:t xml:space="preserve"> </w:t>
      </w:r>
    </w:p>
    <w:p w14:paraId="3E079CD2" w14:textId="73749C87" w:rsidR="00E15315" w:rsidRDefault="00BA2BF5">
      <w:pPr>
        <w:pStyle w:val="Heading1"/>
        <w:ind w:left="706" w:hanging="720"/>
      </w:pPr>
      <w:bookmarkStart w:id="2" w:name="_Toc3914"/>
      <w:r>
        <w:lastRenderedPageBreak/>
        <w:t xml:space="preserve">Eligibility </w:t>
      </w:r>
      <w:bookmarkEnd w:id="2"/>
    </w:p>
    <w:p w14:paraId="2B3A80E3" w14:textId="13F73568" w:rsidR="00D34F5A" w:rsidRDefault="00D34F5A" w:rsidP="00D34F5A">
      <w:pPr>
        <w:jc w:val="left"/>
      </w:pPr>
      <w:r>
        <w:t xml:space="preserve">            3 and 4-year-olds will be eligible for EYPP if the child receives the universal 15 hours      </w:t>
      </w:r>
    </w:p>
    <w:p w14:paraId="0858B127" w14:textId="1A92FCC1" w:rsidR="00D34F5A" w:rsidRDefault="00D34F5A" w:rsidP="00D34F5A">
      <w:pPr>
        <w:ind w:left="0" w:firstLine="0"/>
        <w:jc w:val="left"/>
      </w:pPr>
      <w:r>
        <w:t xml:space="preserve">            entitlement, and they meet any of the following criteria:</w:t>
      </w:r>
    </w:p>
    <w:p w14:paraId="25A6C146" w14:textId="77777777" w:rsidR="00695701" w:rsidRDefault="00D34F5A" w:rsidP="00D34F5A">
      <w:pPr>
        <w:ind w:left="0" w:firstLine="0"/>
        <w:jc w:val="left"/>
      </w:pPr>
      <w:r>
        <w:t xml:space="preserve">            </w:t>
      </w:r>
    </w:p>
    <w:p w14:paraId="4769D3E8" w14:textId="6AA34F4B" w:rsidR="00D34F5A" w:rsidRDefault="00695701" w:rsidP="00D34F5A">
      <w:pPr>
        <w:ind w:left="0" w:firstLine="0"/>
        <w:jc w:val="left"/>
      </w:pPr>
      <w:r>
        <w:t xml:space="preserve">            </w:t>
      </w:r>
      <w:r w:rsidR="00D34F5A">
        <w:t>their family gets one of the following:</w:t>
      </w:r>
    </w:p>
    <w:p w14:paraId="41F35934" w14:textId="66D2EFA2" w:rsidR="00D34F5A" w:rsidRDefault="00D34F5A" w:rsidP="00695701">
      <w:pPr>
        <w:pStyle w:val="ListParagraph"/>
        <w:numPr>
          <w:ilvl w:val="0"/>
          <w:numId w:val="4"/>
        </w:numPr>
        <w:jc w:val="left"/>
      </w:pPr>
      <w:r>
        <w:t>income Support</w:t>
      </w:r>
    </w:p>
    <w:p w14:paraId="2FB1E547" w14:textId="66613EE5" w:rsidR="00D34F5A" w:rsidRDefault="00D34F5A" w:rsidP="00695701">
      <w:pPr>
        <w:pStyle w:val="ListParagraph"/>
        <w:numPr>
          <w:ilvl w:val="0"/>
          <w:numId w:val="4"/>
        </w:numPr>
        <w:jc w:val="left"/>
      </w:pPr>
      <w:r>
        <w:t>income-based Jobseeker’s Allowance</w:t>
      </w:r>
    </w:p>
    <w:p w14:paraId="56B58FE9" w14:textId="7721CCA7" w:rsidR="00D34F5A" w:rsidRDefault="00D34F5A" w:rsidP="00695701">
      <w:pPr>
        <w:pStyle w:val="ListParagraph"/>
        <w:numPr>
          <w:ilvl w:val="0"/>
          <w:numId w:val="4"/>
        </w:numPr>
        <w:jc w:val="left"/>
      </w:pPr>
      <w:r>
        <w:t>income-related employment and support allowance</w:t>
      </w:r>
    </w:p>
    <w:p w14:paraId="0E5EC38D" w14:textId="3164C6CC" w:rsidR="00D34F5A" w:rsidRDefault="00D34F5A" w:rsidP="001064CB">
      <w:pPr>
        <w:pStyle w:val="ListParagraph"/>
        <w:numPr>
          <w:ilvl w:val="0"/>
          <w:numId w:val="4"/>
        </w:numPr>
        <w:jc w:val="left"/>
      </w:pPr>
      <w:r>
        <w:t>support under part VI of the Immigration and Asylum Act 1999</w:t>
      </w:r>
    </w:p>
    <w:p w14:paraId="6480ACE5" w14:textId="33C3DD94" w:rsidR="00D34F5A" w:rsidRDefault="00D34F5A" w:rsidP="001064CB">
      <w:pPr>
        <w:pStyle w:val="ListParagraph"/>
        <w:numPr>
          <w:ilvl w:val="0"/>
          <w:numId w:val="4"/>
        </w:numPr>
        <w:jc w:val="left"/>
      </w:pPr>
      <w:r>
        <w:t>the guaranteed element of state pension credit</w:t>
      </w:r>
    </w:p>
    <w:p w14:paraId="3775C1A1" w14:textId="58BB7878" w:rsidR="00D34F5A" w:rsidRDefault="00D34F5A" w:rsidP="001064CB">
      <w:pPr>
        <w:pStyle w:val="ListParagraph"/>
        <w:numPr>
          <w:ilvl w:val="0"/>
          <w:numId w:val="4"/>
        </w:numPr>
        <w:jc w:val="left"/>
      </w:pPr>
      <w:r>
        <w:t>child tax credit, provided they are not also entitled to working tax credit and have an annual gross income of no more than £16,190</w:t>
      </w:r>
    </w:p>
    <w:p w14:paraId="3B9221AB" w14:textId="777B14B8" w:rsidR="00D34F5A" w:rsidRDefault="00D34F5A" w:rsidP="001064CB">
      <w:pPr>
        <w:pStyle w:val="ListParagraph"/>
        <w:numPr>
          <w:ilvl w:val="0"/>
          <w:numId w:val="6"/>
        </w:numPr>
        <w:jc w:val="left"/>
      </w:pPr>
      <w:r>
        <w:t>working tax credit run-on, which is paid for 4 weeks after they stop qualifying for working tax credit</w:t>
      </w:r>
    </w:p>
    <w:p w14:paraId="70227156" w14:textId="46FC1F42" w:rsidR="00D34F5A" w:rsidRDefault="00D34F5A" w:rsidP="001064CB">
      <w:pPr>
        <w:pStyle w:val="ListParagraph"/>
        <w:numPr>
          <w:ilvl w:val="0"/>
          <w:numId w:val="6"/>
        </w:numPr>
        <w:jc w:val="left"/>
      </w:pPr>
      <w:r>
        <w:t>universal credit (household income must be less than £7,400 a year after tax, not including any benefits - this is assessed on up to 3 of the parent’s most recent universal credit assessment periods) - further guidance on checking eligibility is set out below</w:t>
      </w:r>
    </w:p>
    <w:p w14:paraId="7462F6BC" w14:textId="419BB5CA" w:rsidR="00D34F5A" w:rsidRDefault="00D34F5A" w:rsidP="001064CB">
      <w:pPr>
        <w:pStyle w:val="ListParagraph"/>
        <w:numPr>
          <w:ilvl w:val="0"/>
          <w:numId w:val="6"/>
        </w:numPr>
        <w:jc w:val="left"/>
      </w:pPr>
      <w:r>
        <w:t>they are currently being looked after by a local authority in England or Wales</w:t>
      </w:r>
    </w:p>
    <w:p w14:paraId="13A08C4D" w14:textId="1B06404F" w:rsidR="00D34F5A" w:rsidRDefault="00D34F5A" w:rsidP="001064CB">
      <w:pPr>
        <w:pStyle w:val="ListParagraph"/>
        <w:numPr>
          <w:ilvl w:val="0"/>
          <w:numId w:val="6"/>
        </w:numPr>
        <w:jc w:val="left"/>
      </w:pPr>
      <w:r>
        <w:t>they have left care in England or Wales through:</w:t>
      </w:r>
    </w:p>
    <w:p w14:paraId="11331F25" w14:textId="37920CCA" w:rsidR="00D34F5A" w:rsidRDefault="00D34F5A" w:rsidP="001064CB">
      <w:pPr>
        <w:pStyle w:val="ListParagraph"/>
        <w:numPr>
          <w:ilvl w:val="0"/>
          <w:numId w:val="6"/>
        </w:numPr>
        <w:jc w:val="left"/>
      </w:pPr>
      <w:r>
        <w:t>an adoption order</w:t>
      </w:r>
    </w:p>
    <w:p w14:paraId="713E989E" w14:textId="7C1B4D4A" w:rsidR="00D34F5A" w:rsidRDefault="00D34F5A" w:rsidP="001064CB">
      <w:pPr>
        <w:pStyle w:val="ListParagraph"/>
        <w:numPr>
          <w:ilvl w:val="0"/>
          <w:numId w:val="6"/>
        </w:numPr>
        <w:jc w:val="left"/>
      </w:pPr>
      <w:r>
        <w:t>a special guardianship order</w:t>
      </w:r>
    </w:p>
    <w:p w14:paraId="0971DEDC" w14:textId="470C6D76" w:rsidR="00D34F5A" w:rsidRDefault="00D34F5A" w:rsidP="001064CB">
      <w:pPr>
        <w:pStyle w:val="ListParagraph"/>
        <w:numPr>
          <w:ilvl w:val="0"/>
          <w:numId w:val="6"/>
        </w:numPr>
        <w:jc w:val="left"/>
      </w:pPr>
      <w:r>
        <w:t>a child arrangements order</w:t>
      </w:r>
    </w:p>
    <w:p w14:paraId="2B7399CE" w14:textId="77777777" w:rsidR="00D34F5A" w:rsidRDefault="00D34F5A" w:rsidP="00D34F5A">
      <w:pPr>
        <w:jc w:val="left"/>
      </w:pPr>
      <w:r>
        <w:t xml:space="preserve">           </w:t>
      </w:r>
    </w:p>
    <w:p w14:paraId="7C3F4342" w14:textId="77777777" w:rsidR="00D34F5A" w:rsidRDefault="00D34F5A" w:rsidP="00D34F5A">
      <w:pPr>
        <w:jc w:val="left"/>
      </w:pPr>
      <w:r>
        <w:t xml:space="preserve">          If a child qualifies for EYPP under more than one set of criteria, they will only attract the          </w:t>
      </w:r>
    </w:p>
    <w:p w14:paraId="707F6254" w14:textId="074CE2BA" w:rsidR="00D34F5A" w:rsidRDefault="00D34F5A" w:rsidP="00D34F5A">
      <w:pPr>
        <w:ind w:left="0" w:firstLine="0"/>
        <w:jc w:val="left"/>
      </w:pPr>
      <w:r>
        <w:t xml:space="preserve">          funding once.</w:t>
      </w:r>
    </w:p>
    <w:p w14:paraId="61EC2A7F" w14:textId="77777777" w:rsidR="00D34F5A" w:rsidRDefault="00D34F5A" w:rsidP="00D34F5A">
      <w:pPr>
        <w:jc w:val="left"/>
      </w:pPr>
    </w:p>
    <w:p w14:paraId="0673E54C" w14:textId="77777777" w:rsidR="00D34F5A" w:rsidRDefault="00D34F5A" w:rsidP="00D34F5A">
      <w:pPr>
        <w:jc w:val="left"/>
      </w:pPr>
      <w:r>
        <w:t xml:space="preserve">          EYPP is payable only on the universal 15 hours entitlement and not on the additional 15  </w:t>
      </w:r>
    </w:p>
    <w:p w14:paraId="3C273F40" w14:textId="6D78FD8E" w:rsidR="00D34F5A" w:rsidRDefault="00D34F5A" w:rsidP="00D34F5A">
      <w:pPr>
        <w:ind w:left="0" w:firstLine="0"/>
        <w:jc w:val="left"/>
      </w:pPr>
      <w:r>
        <w:t xml:space="preserve">          hours entitlement for working parents.</w:t>
      </w:r>
    </w:p>
    <w:p w14:paraId="48B2506B" w14:textId="77777777" w:rsidR="00D34F5A" w:rsidRDefault="00D34F5A" w:rsidP="00D34F5A">
      <w:pPr>
        <w:jc w:val="left"/>
      </w:pPr>
    </w:p>
    <w:p w14:paraId="12A5BE6A" w14:textId="77777777" w:rsidR="00E15315" w:rsidRDefault="00BA2BF5">
      <w:pPr>
        <w:pStyle w:val="Heading1"/>
        <w:ind w:left="706" w:hanging="720"/>
      </w:pPr>
      <w:bookmarkStart w:id="3" w:name="_Toc3915"/>
      <w:r>
        <w:t xml:space="preserve">How we will use the EYPP  </w:t>
      </w:r>
      <w:bookmarkEnd w:id="3"/>
    </w:p>
    <w:p w14:paraId="7B86B708" w14:textId="77777777" w:rsidR="00E15315" w:rsidRDefault="00BA2BF5">
      <w:pPr>
        <w:ind w:left="731"/>
      </w:pPr>
      <w:r>
        <w:t xml:space="preserve">Our Centre will ensure that the EYPP reaches the groups of children for whom it is intended and that it makes a significant impact on their developmental outcomes. </w:t>
      </w:r>
    </w:p>
    <w:p w14:paraId="7A289587" w14:textId="77777777" w:rsidR="00E15315" w:rsidRDefault="00BA2BF5">
      <w:pPr>
        <w:spacing w:after="127" w:line="259" w:lineRule="auto"/>
        <w:ind w:left="721" w:firstLine="0"/>
        <w:jc w:val="left"/>
      </w:pPr>
      <w:r>
        <w:rPr>
          <w:sz w:val="16"/>
        </w:rPr>
        <w:t xml:space="preserve"> </w:t>
      </w:r>
    </w:p>
    <w:p w14:paraId="01FD6457" w14:textId="77777777" w:rsidR="00E15315" w:rsidRDefault="00BA2BF5">
      <w:pPr>
        <w:ind w:left="731"/>
      </w:pPr>
      <w:r>
        <w:t xml:space="preserve">The EYPP will be used to provide additional resources and staff development to enable us to meet the needs of the individual children. We strive to offer the best possible outcomes for every child and the additional funding will facilitate this. We aim to address any underlying inequalities between the children who are eligible for EYPP and the rest of the children in the setting. </w:t>
      </w:r>
    </w:p>
    <w:p w14:paraId="70FF20AA" w14:textId="77777777" w:rsidR="00E15315" w:rsidRDefault="00BA2BF5">
      <w:pPr>
        <w:spacing w:after="132" w:line="259" w:lineRule="auto"/>
        <w:ind w:left="721" w:firstLine="0"/>
        <w:jc w:val="left"/>
      </w:pPr>
      <w:r>
        <w:rPr>
          <w:sz w:val="16"/>
        </w:rPr>
        <w:t xml:space="preserve"> </w:t>
      </w:r>
      <w:r>
        <w:rPr>
          <w:sz w:val="16"/>
        </w:rPr>
        <w:tab/>
        <w:t xml:space="preserve"> </w:t>
      </w:r>
    </w:p>
    <w:p w14:paraId="06950968" w14:textId="77777777" w:rsidR="00E15315" w:rsidRDefault="00BA2BF5">
      <w:pPr>
        <w:spacing w:after="80"/>
        <w:ind w:left="731"/>
      </w:pPr>
      <w:r>
        <w:t xml:space="preserve">We will use the EYPP funding to provide additional support e.g. </w:t>
      </w:r>
    </w:p>
    <w:p w14:paraId="1E9697B3" w14:textId="4A42E5EF" w:rsidR="00E15315" w:rsidRDefault="00BA2BF5">
      <w:pPr>
        <w:numPr>
          <w:ilvl w:val="0"/>
          <w:numId w:val="2"/>
        </w:numPr>
        <w:ind w:hanging="283"/>
      </w:pPr>
      <w:r>
        <w:t xml:space="preserve">Additional sessions in small groups and individually provided by the Communication Champion Lead where children require speech and language development; attention and listening skills development; interpersonal skills </w:t>
      </w:r>
      <w:r w:rsidR="001064CB">
        <w:t>e.g.,</w:t>
      </w:r>
      <w:r>
        <w:t xml:space="preserve"> eye contact </w:t>
      </w:r>
    </w:p>
    <w:p w14:paraId="12467B5B" w14:textId="77777777" w:rsidR="00E15315" w:rsidRDefault="00BA2BF5">
      <w:pPr>
        <w:numPr>
          <w:ilvl w:val="0"/>
          <w:numId w:val="2"/>
        </w:numPr>
        <w:ind w:hanging="283"/>
      </w:pPr>
      <w:r>
        <w:t xml:space="preserve">Staff CPD on issues which require specialist help and support  </w:t>
      </w:r>
    </w:p>
    <w:p w14:paraId="34F716EB" w14:textId="77777777" w:rsidR="00E15315" w:rsidRDefault="00BA2BF5">
      <w:pPr>
        <w:numPr>
          <w:ilvl w:val="0"/>
          <w:numId w:val="2"/>
        </w:numPr>
        <w:ind w:hanging="283"/>
      </w:pPr>
      <w:r>
        <w:t xml:space="preserve">Additional one to one support and small group work for children who need confidence building  </w:t>
      </w:r>
    </w:p>
    <w:p w14:paraId="06370C71" w14:textId="77777777" w:rsidR="00E15315" w:rsidRDefault="00BA2BF5">
      <w:pPr>
        <w:numPr>
          <w:ilvl w:val="0"/>
          <w:numId w:val="2"/>
        </w:numPr>
        <w:spacing w:after="0" w:line="270" w:lineRule="auto"/>
        <w:ind w:hanging="283"/>
      </w:pPr>
      <w:r>
        <w:t xml:space="preserve">Additional resources where they can be used to support children who are not meeting expectations in one or more of the seven areas. </w:t>
      </w:r>
      <w:r>
        <w:rPr>
          <w:sz w:val="32"/>
        </w:rPr>
        <w:t xml:space="preserve"> </w:t>
      </w:r>
    </w:p>
    <w:p w14:paraId="08E50114" w14:textId="77777777" w:rsidR="00E15315" w:rsidRDefault="00BA2BF5">
      <w:pPr>
        <w:pStyle w:val="Heading1"/>
        <w:ind w:left="706" w:hanging="720"/>
      </w:pPr>
      <w:bookmarkStart w:id="4" w:name="_Toc3916"/>
      <w:r>
        <w:lastRenderedPageBreak/>
        <w:t xml:space="preserve">Working with Parents </w:t>
      </w:r>
      <w:bookmarkEnd w:id="4"/>
    </w:p>
    <w:p w14:paraId="54670E51" w14:textId="77777777" w:rsidR="00E15315" w:rsidRDefault="00BA2BF5">
      <w:pPr>
        <w:ind w:left="731"/>
      </w:pPr>
      <w:r>
        <w:t xml:space="preserve">Parents will be informed of EYPP funding through the Personal Information and Permission Booklet and during induction meetings. </w:t>
      </w:r>
    </w:p>
    <w:p w14:paraId="109D2028" w14:textId="77777777" w:rsidR="00E15315" w:rsidRDefault="00BA2BF5">
      <w:pPr>
        <w:spacing w:after="127" w:line="259" w:lineRule="auto"/>
        <w:ind w:left="721" w:firstLine="0"/>
        <w:jc w:val="left"/>
      </w:pPr>
      <w:r>
        <w:rPr>
          <w:sz w:val="16"/>
        </w:rPr>
        <w:t xml:space="preserve"> </w:t>
      </w:r>
    </w:p>
    <w:p w14:paraId="76E75321" w14:textId="4302AAC8" w:rsidR="00E15315" w:rsidRDefault="00BA2BF5">
      <w:pPr>
        <w:spacing w:after="97"/>
        <w:ind w:left="731"/>
      </w:pPr>
      <w:r>
        <w:t xml:space="preserve">We will work with parents during Parents/Carers Week meetings and through </w:t>
      </w:r>
      <w:r w:rsidR="001064CB">
        <w:t>one-to-one</w:t>
      </w:r>
      <w:r>
        <w:t xml:space="preserve"> meetings to identify areas where the children are not meeting their learning goals and to develop shared strategies for improving learning in these areas. We will explain the additional support invested in children’s learning from EYPP and keep them updated on progress made with this learning. </w:t>
      </w:r>
    </w:p>
    <w:p w14:paraId="236D0676" w14:textId="77777777" w:rsidR="00E15315" w:rsidRDefault="00BA2BF5">
      <w:pPr>
        <w:spacing w:after="12" w:line="259" w:lineRule="auto"/>
        <w:ind w:left="721" w:firstLine="0"/>
        <w:jc w:val="left"/>
      </w:pPr>
      <w:r>
        <w:rPr>
          <w:sz w:val="32"/>
        </w:rPr>
        <w:t xml:space="preserve"> </w:t>
      </w:r>
    </w:p>
    <w:p w14:paraId="289D9EE1" w14:textId="77777777" w:rsidR="00E15315" w:rsidRDefault="00BA2BF5">
      <w:pPr>
        <w:pStyle w:val="Heading1"/>
        <w:ind w:left="706" w:hanging="720"/>
      </w:pPr>
      <w:bookmarkStart w:id="5" w:name="_Toc3917"/>
      <w:r>
        <w:t xml:space="preserve">Key Worker </w:t>
      </w:r>
      <w:bookmarkEnd w:id="5"/>
    </w:p>
    <w:p w14:paraId="41E4F88D" w14:textId="77777777" w:rsidR="00E15315" w:rsidRDefault="00BA2BF5">
      <w:pPr>
        <w:spacing w:after="158" w:line="270" w:lineRule="auto"/>
        <w:ind w:left="706" w:right="-7" w:firstLine="0"/>
        <w:jc w:val="left"/>
      </w:pPr>
      <w:r>
        <w:t xml:space="preserve">Each child will have a key worker who understands the individual needs of the child they are working with. They will identify targets with parents and regularly report on progress through meetings with the Key Worker. </w:t>
      </w:r>
    </w:p>
    <w:p w14:paraId="082018C3" w14:textId="77777777" w:rsidR="00E15315" w:rsidRDefault="00BA2BF5">
      <w:pPr>
        <w:spacing w:after="12" w:line="259" w:lineRule="auto"/>
        <w:ind w:left="721" w:firstLine="0"/>
        <w:jc w:val="left"/>
      </w:pPr>
      <w:r>
        <w:rPr>
          <w:sz w:val="32"/>
        </w:rPr>
        <w:t xml:space="preserve"> </w:t>
      </w:r>
    </w:p>
    <w:p w14:paraId="526294A8" w14:textId="77777777" w:rsidR="00E15315" w:rsidRDefault="00BA2BF5">
      <w:pPr>
        <w:pStyle w:val="Heading1"/>
        <w:ind w:left="706" w:hanging="720"/>
      </w:pPr>
      <w:bookmarkStart w:id="6" w:name="_Toc3918"/>
      <w:r>
        <w:t xml:space="preserve">Monitoring Outcomes </w:t>
      </w:r>
      <w:bookmarkEnd w:id="6"/>
    </w:p>
    <w:p w14:paraId="2AEDC421" w14:textId="77777777" w:rsidR="00E15315" w:rsidRDefault="00BA2BF5">
      <w:pPr>
        <w:ind w:left="731"/>
      </w:pPr>
      <w:r>
        <w:t xml:space="preserve">The Centre will track the progress and achievement of individual children and the group of children for whom EYPP funding is claimed, across the seven areas of learning. </w:t>
      </w:r>
    </w:p>
    <w:p w14:paraId="7E89EA52" w14:textId="77777777" w:rsidR="00E15315" w:rsidRDefault="00BA2BF5">
      <w:pPr>
        <w:spacing w:after="127" w:line="259" w:lineRule="auto"/>
        <w:ind w:left="721" w:firstLine="0"/>
        <w:jc w:val="left"/>
      </w:pPr>
      <w:r>
        <w:rPr>
          <w:sz w:val="16"/>
        </w:rPr>
        <w:t xml:space="preserve"> </w:t>
      </w:r>
    </w:p>
    <w:p w14:paraId="69866E89" w14:textId="77777777" w:rsidR="001064CB" w:rsidRDefault="00BA2BF5">
      <w:pPr>
        <w:ind w:left="1" w:firstLine="720"/>
      </w:pPr>
      <w:r>
        <w:t xml:space="preserve">The results of the tracking will be analysed to find out whether there are specific groups e.g. </w:t>
      </w:r>
      <w:r w:rsidR="001064CB">
        <w:t xml:space="preserve">   </w:t>
      </w:r>
    </w:p>
    <w:p w14:paraId="141283D4" w14:textId="77777777" w:rsidR="001064CB" w:rsidRDefault="001064CB" w:rsidP="001064CB">
      <w:pPr>
        <w:ind w:left="1" w:firstLine="0"/>
      </w:pPr>
      <w:r>
        <w:t xml:space="preserve">            </w:t>
      </w:r>
      <w:r w:rsidR="00BA2BF5">
        <w:t xml:space="preserve">defined by gender, ethnicity or the whole EYPP group and whether they are underachieving </w:t>
      </w:r>
      <w:r>
        <w:t xml:space="preserve">  </w:t>
      </w:r>
    </w:p>
    <w:p w14:paraId="0D03E4C6" w14:textId="77777777" w:rsidR="001064CB" w:rsidRDefault="001064CB" w:rsidP="001064CB">
      <w:r>
        <w:t xml:space="preserve">            </w:t>
      </w:r>
      <w:r w:rsidR="00BA2BF5">
        <w:t xml:space="preserve">in any area. Any under achievements by individuals or groups will be addressed through </w:t>
      </w:r>
      <w:r>
        <w:t xml:space="preserve"> </w:t>
      </w:r>
    </w:p>
    <w:p w14:paraId="3534D3AB" w14:textId="77777777" w:rsidR="001064CB" w:rsidRDefault="001064CB" w:rsidP="001064CB">
      <w:r>
        <w:t xml:space="preserve">            </w:t>
      </w:r>
      <w:r w:rsidR="00BA2BF5">
        <w:t>relevant strategies. The outcomes of applying these strategies will be monitored to check if</w:t>
      </w:r>
      <w:r>
        <w:t xml:space="preserve">      </w:t>
      </w:r>
    </w:p>
    <w:p w14:paraId="0BEF3ECF" w14:textId="3435B917" w:rsidR="00E15315" w:rsidRDefault="001064CB" w:rsidP="001064CB">
      <w:pPr>
        <w:ind w:left="0" w:firstLine="0"/>
      </w:pPr>
      <w:r>
        <w:t xml:space="preserve">            </w:t>
      </w:r>
      <w:r w:rsidR="00BA2BF5">
        <w:t xml:space="preserve">children are benefiting from the additional work / resource invested in them.  </w:t>
      </w:r>
      <w:r w:rsidR="00BA2BF5">
        <w:rPr>
          <w:b/>
          <w:sz w:val="32"/>
        </w:rPr>
        <w:t xml:space="preserve"> </w:t>
      </w:r>
    </w:p>
    <w:p w14:paraId="095EB499" w14:textId="77777777" w:rsidR="001064CB" w:rsidRDefault="001064CB" w:rsidP="001064CB">
      <w:pPr>
        <w:pStyle w:val="Heading1"/>
        <w:numPr>
          <w:ilvl w:val="0"/>
          <w:numId w:val="0"/>
        </w:numPr>
        <w:ind w:left="11" w:hanging="10"/>
      </w:pPr>
      <w:bookmarkStart w:id="7" w:name="_Toc3919"/>
    </w:p>
    <w:p w14:paraId="744937C7" w14:textId="1FDC14D8" w:rsidR="00E15315" w:rsidRDefault="001064CB" w:rsidP="001064CB">
      <w:pPr>
        <w:pStyle w:val="Heading1"/>
      </w:pPr>
      <w:r>
        <w:t xml:space="preserve"> </w:t>
      </w:r>
      <w:r w:rsidR="00BA2BF5">
        <w:t xml:space="preserve">Complaints  </w:t>
      </w:r>
      <w:bookmarkEnd w:id="7"/>
    </w:p>
    <w:p w14:paraId="37EDD06B" w14:textId="77777777" w:rsidR="00E15315" w:rsidRDefault="00BA2BF5">
      <w:pPr>
        <w:spacing w:after="65"/>
        <w:ind w:left="731"/>
      </w:pPr>
      <w:r>
        <w:t xml:space="preserve">If parents and carers have any concerns about the EYPP Policy or how this is being applied at the Centre, they can speak to the Nursery Manager to resolve the issues informally. If parents /carers feel that they can’t do this for any reason or they have tried to resolve the issue informally but this hasn’t been to their satisfaction, they can use the College Complaints Policy.  </w:t>
      </w:r>
    </w:p>
    <w:p w14:paraId="39616DEA" w14:textId="77777777" w:rsidR="00E15315" w:rsidRDefault="00BA2BF5">
      <w:pPr>
        <w:spacing w:after="218" w:line="259" w:lineRule="auto"/>
        <w:ind w:left="2" w:firstLine="0"/>
        <w:jc w:val="left"/>
      </w:pPr>
      <w:r>
        <w:t xml:space="preserve"> </w:t>
      </w:r>
    </w:p>
    <w:p w14:paraId="69C28A10" w14:textId="77777777" w:rsidR="00E15315" w:rsidRDefault="00BA2BF5">
      <w:pPr>
        <w:spacing w:after="235" w:line="259" w:lineRule="auto"/>
        <w:ind w:left="2" w:firstLine="0"/>
        <w:jc w:val="left"/>
      </w:pPr>
      <w:r>
        <w:t xml:space="preserve"> </w:t>
      </w:r>
    </w:p>
    <w:p w14:paraId="673782C5" w14:textId="77777777" w:rsidR="00E15315" w:rsidRDefault="00BA2BF5">
      <w:pPr>
        <w:spacing w:after="0" w:line="259" w:lineRule="auto"/>
        <w:ind w:left="1" w:firstLine="0"/>
        <w:jc w:val="left"/>
      </w:pPr>
      <w:r>
        <w:rPr>
          <w:rFonts w:ascii="Calibri" w:eastAsia="Calibri" w:hAnsi="Calibri" w:cs="Calibri"/>
          <w:sz w:val="24"/>
        </w:rPr>
        <w:t xml:space="preserve"> </w:t>
      </w:r>
    </w:p>
    <w:sectPr w:rsidR="00E15315">
      <w:footerReference w:type="even" r:id="rId11"/>
      <w:footerReference w:type="default" r:id="rId12"/>
      <w:footerReference w:type="first" r:id="rId13"/>
      <w:pgSz w:w="11906" w:h="16838"/>
      <w:pgMar w:top="564" w:right="1130" w:bottom="711" w:left="11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CBCB" w14:textId="77777777" w:rsidR="00AA35A1" w:rsidRDefault="00BA2BF5">
      <w:pPr>
        <w:spacing w:after="0" w:line="240" w:lineRule="auto"/>
      </w:pPr>
      <w:r>
        <w:separator/>
      </w:r>
    </w:p>
  </w:endnote>
  <w:endnote w:type="continuationSeparator" w:id="0">
    <w:p w14:paraId="5D633EAB" w14:textId="77777777" w:rsidR="00AA35A1" w:rsidRDefault="00BA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A70D" w14:textId="77777777" w:rsidR="00E15315" w:rsidRDefault="00BA2BF5">
    <w:pPr>
      <w:spacing w:after="0" w:line="259" w:lineRule="auto"/>
      <w:ind w:left="0" w:right="4"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r w:rsidR="005E6AE5">
      <w:fldChar w:fldCharType="begin"/>
    </w:r>
    <w:r w:rsidR="005E6AE5">
      <w:instrText xml:space="preserve"> NUMPAGES   \* MERGEFORMAT </w:instrText>
    </w:r>
    <w:r w:rsidR="005E6AE5">
      <w:fldChar w:fldCharType="separate"/>
    </w:r>
    <w:r>
      <w:rPr>
        <w:rFonts w:ascii="Calibri" w:eastAsia="Calibri" w:hAnsi="Calibri" w:cs="Calibri"/>
        <w:b/>
      </w:rPr>
      <w:t>4</w:t>
    </w:r>
    <w:r w:rsidR="005E6AE5">
      <w:rPr>
        <w:rFonts w:ascii="Calibri" w:eastAsia="Calibri" w:hAnsi="Calibri" w:cs="Calibri"/>
        <w:b/>
      </w:rPr>
      <w:fldChar w:fldCharType="end"/>
    </w:r>
    <w:r>
      <w:rPr>
        <w:rFonts w:ascii="Calibri" w:eastAsia="Calibri" w:hAnsi="Calibri" w:cs="Calibri"/>
      </w:rPr>
      <w:t xml:space="preserve"> </w:t>
    </w:r>
  </w:p>
  <w:p w14:paraId="6E604BBA" w14:textId="77777777" w:rsidR="00E15315" w:rsidRDefault="00BA2BF5">
    <w:pPr>
      <w:spacing w:after="0" w:line="259" w:lineRule="auto"/>
      <w:ind w:left="1"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C2F9" w14:textId="77777777" w:rsidR="00E15315" w:rsidRDefault="00BA2BF5">
    <w:pPr>
      <w:spacing w:after="0" w:line="259" w:lineRule="auto"/>
      <w:ind w:left="0" w:right="4" w:firstLine="0"/>
      <w:jc w:val="right"/>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2</w:t>
    </w:r>
    <w:r>
      <w:rPr>
        <w:rFonts w:ascii="Calibri" w:eastAsia="Calibri" w:hAnsi="Calibri" w:cs="Calibri"/>
        <w:b/>
      </w:rPr>
      <w:fldChar w:fldCharType="end"/>
    </w:r>
    <w:r>
      <w:rPr>
        <w:rFonts w:ascii="Calibri" w:eastAsia="Calibri" w:hAnsi="Calibri" w:cs="Calibri"/>
      </w:rPr>
      <w:t xml:space="preserve"> of </w:t>
    </w:r>
    <w:r w:rsidR="005E6AE5">
      <w:fldChar w:fldCharType="begin"/>
    </w:r>
    <w:r w:rsidR="005E6AE5">
      <w:instrText xml:space="preserve"> NUMPAGES   \* MERGEFORMAT </w:instrText>
    </w:r>
    <w:r w:rsidR="005E6AE5">
      <w:fldChar w:fldCharType="separate"/>
    </w:r>
    <w:r>
      <w:rPr>
        <w:rFonts w:ascii="Calibri" w:eastAsia="Calibri" w:hAnsi="Calibri" w:cs="Calibri"/>
        <w:b/>
      </w:rPr>
      <w:t>4</w:t>
    </w:r>
    <w:r w:rsidR="005E6AE5">
      <w:rPr>
        <w:rFonts w:ascii="Calibri" w:eastAsia="Calibri" w:hAnsi="Calibri" w:cs="Calibri"/>
        <w:b/>
      </w:rPr>
      <w:fldChar w:fldCharType="end"/>
    </w:r>
    <w:r>
      <w:rPr>
        <w:rFonts w:ascii="Calibri" w:eastAsia="Calibri" w:hAnsi="Calibri" w:cs="Calibri"/>
      </w:rPr>
      <w:t xml:space="preserve"> </w:t>
    </w:r>
  </w:p>
  <w:p w14:paraId="1DC7AABE" w14:textId="77777777" w:rsidR="00E15315" w:rsidRDefault="00BA2BF5">
    <w:pPr>
      <w:spacing w:after="0" w:line="259" w:lineRule="auto"/>
      <w:ind w:left="1"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3B25" w14:textId="77777777" w:rsidR="00E15315" w:rsidRDefault="00E1531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491F" w14:textId="77777777" w:rsidR="00AA35A1" w:rsidRDefault="00BA2BF5">
      <w:pPr>
        <w:spacing w:after="0" w:line="240" w:lineRule="auto"/>
      </w:pPr>
      <w:r>
        <w:separator/>
      </w:r>
    </w:p>
  </w:footnote>
  <w:footnote w:type="continuationSeparator" w:id="0">
    <w:p w14:paraId="7E103559" w14:textId="77777777" w:rsidR="00AA35A1" w:rsidRDefault="00BA2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7F51"/>
    <w:multiLevelType w:val="hybridMultilevel"/>
    <w:tmpl w:val="2176F32A"/>
    <w:lvl w:ilvl="0" w:tplc="43F0DDD2">
      <w:start w:val="1"/>
      <w:numFmt w:val="bullet"/>
      <w:lvlText w:val="•"/>
      <w:lvlJc w:val="left"/>
      <w:pPr>
        <w:ind w:left="1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42F006">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AD7D8">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0C1CAA">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473C0">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099C8">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C67F1A">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32118C">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9432E2">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DF6B2D"/>
    <w:multiLevelType w:val="hybridMultilevel"/>
    <w:tmpl w:val="2F06592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 w15:restartNumberingAfterBreak="0">
    <w:nsid w:val="2B0927B4"/>
    <w:multiLevelType w:val="hybridMultilevel"/>
    <w:tmpl w:val="A4F60856"/>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3" w15:restartNumberingAfterBreak="0">
    <w:nsid w:val="2FEE0CBA"/>
    <w:multiLevelType w:val="hybridMultilevel"/>
    <w:tmpl w:val="CDE8B666"/>
    <w:lvl w:ilvl="0" w:tplc="FAA8856C">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D7EF64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CC8A5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6AAB03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2BE088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E2846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91C926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AA74C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C008D0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CF2442"/>
    <w:multiLevelType w:val="hybridMultilevel"/>
    <w:tmpl w:val="585050EC"/>
    <w:lvl w:ilvl="0" w:tplc="E20434A2">
      <w:start w:val="1"/>
      <w:numFmt w:val="bullet"/>
      <w:lvlText w:val="•"/>
      <w:lvlJc w:val="left"/>
      <w:pPr>
        <w:ind w:left="1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52D2EA">
      <w:start w:val="1"/>
      <w:numFmt w:val="bullet"/>
      <w:lvlText w:val="o"/>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0A55A6">
      <w:start w:val="1"/>
      <w:numFmt w:val="bullet"/>
      <w:lvlText w:val="▪"/>
      <w:lvlJc w:val="left"/>
      <w:pPr>
        <w:ind w:left="2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20C2EE">
      <w:start w:val="1"/>
      <w:numFmt w:val="bullet"/>
      <w:lvlText w:val="•"/>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3EB9C8">
      <w:start w:val="1"/>
      <w:numFmt w:val="bullet"/>
      <w:lvlText w:val="o"/>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206E44">
      <w:start w:val="1"/>
      <w:numFmt w:val="bullet"/>
      <w:lvlText w:val="▪"/>
      <w:lvlJc w:val="left"/>
      <w:pPr>
        <w:ind w:left="4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C6018E">
      <w:start w:val="1"/>
      <w:numFmt w:val="bullet"/>
      <w:lvlText w:val="•"/>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08700A">
      <w:start w:val="1"/>
      <w:numFmt w:val="bullet"/>
      <w:lvlText w:val="o"/>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36496C">
      <w:start w:val="1"/>
      <w:numFmt w:val="bullet"/>
      <w:lvlText w:val="▪"/>
      <w:lvlJc w:val="left"/>
      <w:pPr>
        <w:ind w:left="7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C8961D2"/>
    <w:multiLevelType w:val="hybridMultilevel"/>
    <w:tmpl w:val="4C0034B2"/>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15"/>
    <w:rsid w:val="001064CB"/>
    <w:rsid w:val="005E6AE5"/>
    <w:rsid w:val="00695701"/>
    <w:rsid w:val="00AA35A1"/>
    <w:rsid w:val="00BA2BF5"/>
    <w:rsid w:val="00D16271"/>
    <w:rsid w:val="00D34F5A"/>
    <w:rsid w:val="00E1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40D3"/>
  <w15:docId w15:val="{E1DC4A00-C5FD-4155-BF63-F97AEB30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1" w:lineRule="auto"/>
      <w:ind w:left="11" w:hanging="10"/>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3"/>
      </w:numPr>
      <w:spacing w:after="84"/>
      <w:ind w:left="1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84"/>
      <w:ind w:left="1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131" w:line="271" w:lineRule="auto"/>
      <w:ind w:left="25" w:right="23" w:hanging="10"/>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95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oltoncollege.ac.uk/about-us/facilities/childcare/" TargetMode="External"/><Relationship Id="rId4" Type="http://schemas.openxmlformats.org/officeDocument/2006/relationships/webSettings" Target="webSettings.xml"/><Relationship Id="rId9" Type="http://schemas.openxmlformats.org/officeDocument/2006/relationships/hyperlink" Target="https://www.boltoncollege.ac.uk/about-us/facilities/childc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Nicholson</dc:creator>
  <cp:keywords/>
  <cp:lastModifiedBy>Audrey West</cp:lastModifiedBy>
  <cp:revision>5</cp:revision>
  <dcterms:created xsi:type="dcterms:W3CDTF">2023-08-16T09:25:00Z</dcterms:created>
  <dcterms:modified xsi:type="dcterms:W3CDTF">2023-09-13T07:39:00Z</dcterms:modified>
</cp:coreProperties>
</file>