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4E2" w:rsidRDefault="007624E2" w:rsidP="007624E2">
      <w:pPr>
        <w:pStyle w:val="Heading1"/>
        <w:jc w:val="left"/>
        <w:rPr>
          <w:sz w:val="24"/>
          <w:szCs w:val="24"/>
        </w:rPr>
      </w:pPr>
      <w:r>
        <w:rPr>
          <w:rFonts w:cs="Arial"/>
          <w:noProof/>
          <w:sz w:val="24"/>
          <w:szCs w:val="24"/>
          <w:lang w:eastAsia="en-GB"/>
        </w:rPr>
        <w:drawing>
          <wp:inline distT="0" distB="0" distL="0" distR="0" wp14:anchorId="6EC0E0AA" wp14:editId="7877D922">
            <wp:extent cx="990600" cy="8176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788" cy="816964"/>
                    </a:xfrm>
                    <a:prstGeom prst="rect">
                      <a:avLst/>
                    </a:prstGeom>
                  </pic:spPr>
                </pic:pic>
              </a:graphicData>
            </a:graphic>
          </wp:inline>
        </w:drawing>
      </w:r>
    </w:p>
    <w:p w:rsidR="007624E2" w:rsidRDefault="007624E2" w:rsidP="00D83DE7">
      <w:pPr>
        <w:pStyle w:val="Heading1"/>
        <w:rPr>
          <w:sz w:val="24"/>
          <w:szCs w:val="24"/>
        </w:rPr>
      </w:pPr>
    </w:p>
    <w:p w:rsidR="00D83DE7" w:rsidRPr="001E5202" w:rsidRDefault="00D83DE7" w:rsidP="00D83DE7">
      <w:pPr>
        <w:pStyle w:val="Heading1"/>
        <w:rPr>
          <w:sz w:val="24"/>
          <w:szCs w:val="24"/>
        </w:rPr>
      </w:pPr>
      <w:r w:rsidRPr="001E5202">
        <w:rPr>
          <w:sz w:val="24"/>
          <w:szCs w:val="24"/>
        </w:rPr>
        <w:t>JOB DESCRIPTION</w:t>
      </w:r>
    </w:p>
    <w:p w:rsidR="00D83DE7" w:rsidRPr="001E5202" w:rsidRDefault="00D83DE7" w:rsidP="00D83DE7">
      <w:pPr>
        <w:jc w:val="center"/>
        <w:rPr>
          <w:rFonts w:ascii="Arial" w:hAnsi="Arial"/>
          <w:b/>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83DE7" w:rsidRPr="001E5202" w:rsidTr="000074D3">
        <w:tc>
          <w:tcPr>
            <w:tcW w:w="10490" w:type="dxa"/>
          </w:tcPr>
          <w:p w:rsidR="00D83DE7" w:rsidRPr="001E5202" w:rsidRDefault="00D83DE7" w:rsidP="002557A3">
            <w:pPr>
              <w:rPr>
                <w:rFonts w:ascii="Arial" w:hAnsi="Arial"/>
                <w:sz w:val="24"/>
                <w:szCs w:val="24"/>
              </w:rPr>
            </w:pPr>
          </w:p>
          <w:p w:rsidR="00D83DE7" w:rsidRPr="001E5202" w:rsidRDefault="00D83DE7" w:rsidP="00D134EF">
            <w:pPr>
              <w:tabs>
                <w:tab w:val="left" w:pos="4275"/>
              </w:tabs>
              <w:jc w:val="both"/>
              <w:rPr>
                <w:rFonts w:ascii="Arial" w:hAnsi="Arial"/>
                <w:b/>
                <w:sz w:val="24"/>
                <w:szCs w:val="24"/>
              </w:rPr>
            </w:pPr>
            <w:r w:rsidRPr="001E5202">
              <w:rPr>
                <w:rFonts w:ascii="Arial" w:hAnsi="Arial"/>
                <w:b/>
                <w:sz w:val="24"/>
                <w:szCs w:val="24"/>
              </w:rPr>
              <w:t>JOB TITLE</w:t>
            </w:r>
            <w:r w:rsidR="001E5202">
              <w:rPr>
                <w:rFonts w:ascii="Arial" w:hAnsi="Arial"/>
                <w:b/>
                <w:sz w:val="24"/>
                <w:szCs w:val="24"/>
              </w:rPr>
              <w:t>:</w:t>
            </w:r>
            <w:r w:rsidR="001E5202">
              <w:rPr>
                <w:rFonts w:ascii="Arial" w:hAnsi="Arial"/>
                <w:b/>
                <w:sz w:val="24"/>
                <w:szCs w:val="24"/>
              </w:rPr>
              <w:tab/>
            </w:r>
            <w:r w:rsidR="00D134EF">
              <w:rPr>
                <w:rFonts w:ascii="Arial" w:hAnsi="Arial"/>
                <w:b/>
                <w:sz w:val="24"/>
                <w:szCs w:val="24"/>
              </w:rPr>
              <w:t>Safeguarding Manager</w:t>
            </w:r>
            <w:r w:rsidRPr="001E5202">
              <w:rPr>
                <w:rFonts w:ascii="Arial" w:hAnsi="Arial"/>
                <w:b/>
                <w:sz w:val="24"/>
                <w:szCs w:val="24"/>
              </w:rPr>
              <w:t xml:space="preserve">      </w:t>
            </w:r>
          </w:p>
          <w:p w:rsidR="00D83DE7" w:rsidRPr="001E5202" w:rsidRDefault="00D83DE7" w:rsidP="00D134EF">
            <w:pPr>
              <w:tabs>
                <w:tab w:val="left" w:pos="4275"/>
              </w:tabs>
              <w:jc w:val="both"/>
              <w:rPr>
                <w:rFonts w:ascii="Arial" w:hAnsi="Arial"/>
                <w:b/>
                <w:sz w:val="24"/>
                <w:szCs w:val="24"/>
              </w:rPr>
            </w:pPr>
          </w:p>
          <w:p w:rsidR="00D83DE7" w:rsidRPr="001E5202" w:rsidRDefault="000074D3" w:rsidP="00D134EF">
            <w:pPr>
              <w:tabs>
                <w:tab w:val="left" w:pos="4275"/>
              </w:tabs>
              <w:rPr>
                <w:rFonts w:ascii="Arial" w:hAnsi="Arial"/>
                <w:b/>
                <w:sz w:val="24"/>
                <w:szCs w:val="24"/>
              </w:rPr>
            </w:pPr>
            <w:r>
              <w:rPr>
                <w:rFonts w:ascii="Arial" w:hAnsi="Arial"/>
                <w:b/>
                <w:sz w:val="24"/>
                <w:szCs w:val="24"/>
              </w:rPr>
              <w:t>SECTION</w:t>
            </w:r>
            <w:r w:rsidR="00D83DE7" w:rsidRPr="001E5202">
              <w:rPr>
                <w:rFonts w:ascii="Arial" w:hAnsi="Arial"/>
                <w:b/>
                <w:sz w:val="24"/>
                <w:szCs w:val="24"/>
              </w:rPr>
              <w:t>:</w:t>
            </w:r>
            <w:r w:rsidR="001E5202">
              <w:rPr>
                <w:rFonts w:ascii="Arial" w:hAnsi="Arial"/>
                <w:b/>
                <w:sz w:val="24"/>
                <w:szCs w:val="24"/>
              </w:rPr>
              <w:tab/>
            </w:r>
            <w:r w:rsidR="00D134EF">
              <w:rPr>
                <w:rFonts w:ascii="Arial" w:hAnsi="Arial"/>
                <w:b/>
                <w:sz w:val="24"/>
                <w:szCs w:val="24"/>
              </w:rPr>
              <w:t>Safeguarding</w:t>
            </w:r>
            <w:r w:rsidR="00D83DE7" w:rsidRPr="001E5202">
              <w:rPr>
                <w:rFonts w:ascii="Arial" w:hAnsi="Arial"/>
                <w:b/>
                <w:sz w:val="24"/>
                <w:szCs w:val="24"/>
              </w:rPr>
              <w:t xml:space="preserve">                        </w:t>
            </w:r>
          </w:p>
          <w:p w:rsidR="00D83DE7" w:rsidRPr="001E5202" w:rsidRDefault="00D83DE7" w:rsidP="00D134EF">
            <w:pPr>
              <w:tabs>
                <w:tab w:val="left" w:pos="4275"/>
              </w:tabs>
              <w:rPr>
                <w:rFonts w:ascii="Arial" w:hAnsi="Arial"/>
                <w:b/>
                <w:sz w:val="24"/>
                <w:szCs w:val="24"/>
              </w:rPr>
            </w:pPr>
          </w:p>
          <w:p w:rsidR="00D83DE7" w:rsidRPr="001E5202" w:rsidRDefault="00D83DE7" w:rsidP="00D134EF">
            <w:pPr>
              <w:tabs>
                <w:tab w:val="left" w:pos="4275"/>
              </w:tabs>
              <w:rPr>
                <w:rFonts w:ascii="Arial" w:hAnsi="Arial"/>
                <w:b/>
                <w:sz w:val="24"/>
                <w:szCs w:val="24"/>
              </w:rPr>
            </w:pPr>
            <w:r w:rsidRPr="001E5202">
              <w:rPr>
                <w:rFonts w:ascii="Arial" w:hAnsi="Arial"/>
                <w:b/>
                <w:sz w:val="24"/>
                <w:szCs w:val="24"/>
              </w:rPr>
              <w:t>GRADE:</w:t>
            </w:r>
            <w:r w:rsidRPr="001E5202">
              <w:rPr>
                <w:rFonts w:ascii="Arial" w:hAnsi="Arial"/>
                <w:b/>
                <w:sz w:val="24"/>
                <w:szCs w:val="24"/>
              </w:rPr>
              <w:tab/>
            </w:r>
            <w:r w:rsidR="000E2042">
              <w:rPr>
                <w:rFonts w:ascii="Arial" w:hAnsi="Arial"/>
                <w:b/>
                <w:sz w:val="24"/>
                <w:szCs w:val="24"/>
              </w:rPr>
              <w:t>MS 2-7</w:t>
            </w:r>
          </w:p>
          <w:p w:rsidR="00D83DE7" w:rsidRPr="001E5202" w:rsidRDefault="00D83DE7" w:rsidP="00D134EF">
            <w:pPr>
              <w:tabs>
                <w:tab w:val="left" w:pos="4275"/>
              </w:tabs>
              <w:rPr>
                <w:rFonts w:ascii="Arial" w:hAnsi="Arial"/>
                <w:sz w:val="24"/>
                <w:szCs w:val="24"/>
              </w:rPr>
            </w:pPr>
          </w:p>
          <w:p w:rsidR="00D83DE7" w:rsidRPr="001E5202" w:rsidRDefault="00D83DE7" w:rsidP="00D134EF">
            <w:pPr>
              <w:tabs>
                <w:tab w:val="left" w:pos="4275"/>
              </w:tabs>
              <w:rPr>
                <w:rFonts w:ascii="Arial" w:hAnsi="Arial"/>
                <w:b/>
                <w:sz w:val="24"/>
                <w:szCs w:val="24"/>
              </w:rPr>
            </w:pPr>
            <w:r w:rsidRPr="001E5202">
              <w:rPr>
                <w:rFonts w:ascii="Arial" w:hAnsi="Arial"/>
                <w:b/>
                <w:sz w:val="24"/>
                <w:szCs w:val="24"/>
              </w:rPr>
              <w:t xml:space="preserve">DIRECTLY RESPONSIBLE TO: </w:t>
            </w:r>
            <w:r w:rsidR="001E5202">
              <w:rPr>
                <w:rFonts w:ascii="Arial" w:hAnsi="Arial"/>
                <w:b/>
                <w:sz w:val="24"/>
                <w:szCs w:val="24"/>
              </w:rPr>
              <w:tab/>
            </w:r>
            <w:r w:rsidR="00D134EF">
              <w:rPr>
                <w:rFonts w:ascii="Arial" w:hAnsi="Arial"/>
                <w:b/>
                <w:sz w:val="24"/>
                <w:szCs w:val="24"/>
              </w:rPr>
              <w:t>Executive Director of Human Resources</w:t>
            </w:r>
          </w:p>
          <w:p w:rsidR="00D83DE7" w:rsidRPr="001E5202" w:rsidRDefault="00D83DE7" w:rsidP="00D134EF">
            <w:pPr>
              <w:tabs>
                <w:tab w:val="left" w:pos="4275"/>
              </w:tabs>
              <w:rPr>
                <w:rFonts w:ascii="Arial" w:hAnsi="Arial"/>
                <w:b/>
                <w:sz w:val="24"/>
                <w:szCs w:val="24"/>
              </w:rPr>
            </w:pPr>
          </w:p>
          <w:p w:rsidR="00D134EF" w:rsidRPr="00D134EF" w:rsidRDefault="001E5202" w:rsidP="00D134EF">
            <w:pPr>
              <w:tabs>
                <w:tab w:val="left" w:pos="4275"/>
              </w:tabs>
              <w:ind w:left="4275" w:hanging="4253"/>
              <w:rPr>
                <w:rFonts w:ascii="Arial" w:hAnsi="Arial"/>
                <w:b/>
                <w:sz w:val="24"/>
                <w:szCs w:val="24"/>
              </w:rPr>
            </w:pPr>
            <w:r>
              <w:rPr>
                <w:rFonts w:ascii="Arial" w:hAnsi="Arial"/>
                <w:b/>
                <w:sz w:val="24"/>
                <w:szCs w:val="24"/>
              </w:rPr>
              <w:t xml:space="preserve">DIRECTLY RESPONSIBLE FOR: </w:t>
            </w:r>
            <w:r>
              <w:rPr>
                <w:rFonts w:ascii="Arial" w:hAnsi="Arial"/>
                <w:b/>
                <w:sz w:val="24"/>
                <w:szCs w:val="24"/>
              </w:rPr>
              <w:tab/>
            </w:r>
            <w:r w:rsidR="00D134EF" w:rsidRPr="00D134EF">
              <w:rPr>
                <w:rFonts w:ascii="Arial" w:hAnsi="Arial"/>
                <w:b/>
                <w:sz w:val="24"/>
                <w:szCs w:val="24"/>
              </w:rPr>
              <w:t>The co-ordination and management of learner safeguarding and the safeguarding team</w:t>
            </w:r>
          </w:p>
          <w:p w:rsidR="00D83DE7" w:rsidRPr="001E5202" w:rsidRDefault="00D83DE7" w:rsidP="002557A3">
            <w:pPr>
              <w:rPr>
                <w:rFonts w:ascii="Arial" w:hAnsi="Arial"/>
                <w:sz w:val="24"/>
                <w:szCs w:val="24"/>
              </w:rPr>
            </w:pPr>
          </w:p>
          <w:p w:rsidR="00D83DE7" w:rsidRPr="001E5202" w:rsidRDefault="00D83DE7" w:rsidP="002557A3">
            <w:pPr>
              <w:rPr>
                <w:rFonts w:ascii="Arial" w:hAnsi="Arial"/>
                <w:sz w:val="24"/>
                <w:szCs w:val="24"/>
              </w:rPr>
            </w:pPr>
          </w:p>
        </w:tc>
      </w:tr>
    </w:tbl>
    <w:p w:rsidR="00D83DE7" w:rsidRPr="001E5202" w:rsidRDefault="00D83DE7" w:rsidP="00D83DE7">
      <w:pPr>
        <w:rPr>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0377"/>
      </w:tblGrid>
      <w:tr w:rsidR="00D83DE7" w:rsidRPr="001E5202" w:rsidTr="000074D3">
        <w:tc>
          <w:tcPr>
            <w:tcW w:w="10490" w:type="dxa"/>
            <w:gridSpan w:val="2"/>
          </w:tcPr>
          <w:p w:rsidR="001E5202" w:rsidRDefault="001E5202" w:rsidP="002557A3">
            <w:pPr>
              <w:jc w:val="both"/>
              <w:rPr>
                <w:rFonts w:ascii="Arial" w:hAnsi="Arial"/>
                <w:b/>
                <w:sz w:val="24"/>
                <w:szCs w:val="24"/>
              </w:rPr>
            </w:pPr>
          </w:p>
          <w:p w:rsidR="00D83DE7" w:rsidRPr="001E5202" w:rsidRDefault="00D83DE7" w:rsidP="002557A3">
            <w:pPr>
              <w:jc w:val="both"/>
              <w:rPr>
                <w:rFonts w:ascii="Arial" w:hAnsi="Arial"/>
                <w:sz w:val="24"/>
                <w:szCs w:val="24"/>
              </w:rPr>
            </w:pPr>
            <w:r w:rsidRPr="001E5202">
              <w:rPr>
                <w:rFonts w:ascii="Arial" w:hAnsi="Arial"/>
                <w:b/>
                <w:sz w:val="24"/>
                <w:szCs w:val="24"/>
              </w:rPr>
              <w:t>Purpose of Job:</w:t>
            </w:r>
            <w:r w:rsidRPr="001E5202">
              <w:rPr>
                <w:rFonts w:ascii="Arial" w:hAnsi="Arial"/>
                <w:sz w:val="24"/>
                <w:szCs w:val="24"/>
              </w:rPr>
              <w:tab/>
            </w:r>
          </w:p>
          <w:p w:rsidR="00D83DE7" w:rsidRPr="001E5202" w:rsidRDefault="00D83DE7" w:rsidP="002557A3">
            <w:pPr>
              <w:jc w:val="both"/>
              <w:rPr>
                <w:rFonts w:ascii="Arial" w:hAnsi="Arial"/>
                <w:sz w:val="24"/>
                <w:szCs w:val="24"/>
              </w:rPr>
            </w:pPr>
          </w:p>
          <w:p w:rsidR="00D134EF" w:rsidRDefault="00D134EF" w:rsidP="00D134EF">
            <w:pPr>
              <w:jc w:val="both"/>
              <w:rPr>
                <w:rFonts w:ascii="Arial" w:hAnsi="Arial" w:cs="Arial"/>
                <w:sz w:val="22"/>
                <w:szCs w:val="22"/>
              </w:rPr>
            </w:pPr>
            <w:r w:rsidRPr="00D134EF">
              <w:rPr>
                <w:rFonts w:ascii="Arial" w:hAnsi="Arial" w:cs="Arial"/>
                <w:sz w:val="22"/>
                <w:szCs w:val="22"/>
              </w:rPr>
              <w:t xml:space="preserve">The key purpose of the role is to proactively support the College in its culture of safeguarding, by ensuring that the College has appropriate safeguarding policies, procedures and systems in place.   The post holder, working in collaboration with the Director of Human Resources, has a key focus to safeguard the learners and staff of Bolton College and in doing so will ensure that the College has robust recording systems in place and ensure that learners are appropriately supported. </w:t>
            </w:r>
          </w:p>
          <w:p w:rsidR="00D134EF" w:rsidRPr="00D134EF" w:rsidRDefault="00D134EF" w:rsidP="00D134EF">
            <w:pPr>
              <w:jc w:val="both"/>
              <w:rPr>
                <w:rFonts w:ascii="Arial" w:hAnsi="Arial" w:cs="Arial"/>
                <w:bCs/>
                <w:sz w:val="22"/>
                <w:szCs w:val="22"/>
              </w:rPr>
            </w:pPr>
          </w:p>
        </w:tc>
      </w:tr>
      <w:tr w:rsidR="00D83DE7" w:rsidRPr="001E5202" w:rsidTr="000074D3">
        <w:trPr>
          <w:gridBefore w:val="1"/>
          <w:wBefore w:w="113" w:type="dxa"/>
          <w:trHeight w:val="70"/>
        </w:trPr>
        <w:tc>
          <w:tcPr>
            <w:tcW w:w="10377" w:type="dxa"/>
          </w:tcPr>
          <w:p w:rsidR="00D83DE7" w:rsidRDefault="00D83DE7" w:rsidP="002557A3">
            <w:pPr>
              <w:pStyle w:val="Heading7"/>
              <w:rPr>
                <w:szCs w:val="24"/>
              </w:rPr>
            </w:pPr>
            <w:r w:rsidRPr="001E5202">
              <w:rPr>
                <w:szCs w:val="24"/>
              </w:rPr>
              <w:lastRenderedPageBreak/>
              <w:t>Main Responsibilities and Duties:</w:t>
            </w:r>
          </w:p>
          <w:p w:rsidR="00BB48C2" w:rsidRPr="00BB48C2" w:rsidRDefault="00BB48C2" w:rsidP="007A76EF"/>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line manage the safeguarding team through regular 1:1s, appraisals and  regular casework support discussions and guidance.</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act as a Deputy Designated Safeguarding Lead and carry a caseload of safeguarding cases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act as the College Lead for Channel cases (Prevent)</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 xml:space="preserve">To receive safeguarding referrals and coordinate </w:t>
            </w:r>
            <w:r w:rsidR="000074D3" w:rsidRPr="00D134EF">
              <w:rPr>
                <w:rFonts w:ascii="Arial" w:hAnsi="Arial" w:cs="Arial"/>
                <w:sz w:val="22"/>
                <w:szCs w:val="22"/>
              </w:rPr>
              <w:t>procedures that</w:t>
            </w:r>
            <w:r w:rsidRPr="00D134EF">
              <w:rPr>
                <w:rFonts w:ascii="Arial" w:hAnsi="Arial" w:cs="Arial"/>
                <w:sz w:val="22"/>
                <w:szCs w:val="22"/>
              </w:rPr>
              <w:t xml:space="preserve"> address and prioritise the needs of those affected, by liaising with statutory agencies.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make referrals to partner agencies and where appropriate act as the lead in such referrals.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coordinate the attendance of appropriate College staff at external case conferences and reviews.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provide expert advice and guidance to College staff regarding case direction and safeguarding policies, procedures and practice.</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maintain appropriate safeguarding records in line with current legislative requirements and College policy.</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maintain accurate, confidential, secure and up to date documentation and reports on all cases of safeguarding in line with GDPR.</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maintain and extend effective links with relevant agencies and co-operate as required with enquiries regarding safeguarding matters.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work with the Transition &amp; Support Team and external agencies to assess the risk of new applicants to the College who have safeguarding needs and to determine whether the College can meet their needs.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work with the Security Team in College to help keep the environment safe for staff, students and visitors.</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 xml:space="preserve">To work with the Executive Director of Human Resources  in maintaining a college strategy for safeguarding in line with current legislation and recognised best practice. </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Work with the Executive Director of Human Resources to ensure the College meets is its statutory requirements in respect of safeguarding.</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 xml:space="preserve">To work with the Executive Director of Human Resources in ensuring that College safeguarding policy and procedure and that of the College’s Early Years and Pre-School Centre are fit for purpose, well communicated and embedded. </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 xml:space="preserve">To work with the Executive Director of Human Resources to provide information / written reports to relevant management groups within the College and to the College Board.  </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 xml:space="preserve">To deliver safeguarding training, update and implement policies and procedures and share learning, as appropriate, with staff, learners and the College Board. </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support and contribute as required the induction programme and training for new/existing staff regarding safeguarding.</w:t>
            </w:r>
          </w:p>
          <w:p w:rsidR="00D134EF"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organise and chair Cross College Meetings to ensure high risk learners are appropriately supported.</w:t>
            </w:r>
          </w:p>
          <w:p w:rsidR="005C489A" w:rsidRPr="00D134EF" w:rsidRDefault="00D134EF" w:rsidP="00D134EF">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To represent the College at various external multi agency safeguarding meetings</w:t>
            </w:r>
            <w:r w:rsidR="005C489A" w:rsidRPr="00D134EF">
              <w:rPr>
                <w:rFonts w:ascii="Arial" w:hAnsi="Arial" w:cs="Arial"/>
                <w:sz w:val="22"/>
                <w:szCs w:val="22"/>
              </w:rPr>
              <w:t>.</w:t>
            </w:r>
          </w:p>
          <w:p w:rsidR="00D83DE7" w:rsidRPr="009C4E27" w:rsidRDefault="00D83DE7" w:rsidP="00D134EF">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Undertake such other duties as may be required commensurate with the grade and nature of the post.</w:t>
            </w:r>
          </w:p>
          <w:p w:rsidR="00D83DE7" w:rsidRPr="009C4E27" w:rsidRDefault="00D83DE7" w:rsidP="00D134EF">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To actively promote and embed equality and diversity within the College.</w:t>
            </w:r>
          </w:p>
          <w:p w:rsidR="00D83DE7" w:rsidRPr="009C4E27" w:rsidRDefault="00D83DE7" w:rsidP="00D134EF">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 xml:space="preserve">To actively contribute to the effective use ILT to support a “paper light” working ethic through </w:t>
            </w:r>
            <w:r w:rsidR="000074D3" w:rsidRPr="009C4E27">
              <w:rPr>
                <w:rFonts w:ascii="Arial" w:hAnsi="Arial" w:cs="Arial"/>
                <w:sz w:val="22"/>
                <w:szCs w:val="22"/>
              </w:rPr>
              <w:t>day-to-day</w:t>
            </w:r>
            <w:r w:rsidRPr="009C4E27">
              <w:rPr>
                <w:rFonts w:ascii="Arial" w:hAnsi="Arial" w:cs="Arial"/>
                <w:sz w:val="22"/>
                <w:szCs w:val="22"/>
              </w:rPr>
              <w:t xml:space="preserve"> working activity. </w:t>
            </w:r>
          </w:p>
          <w:p w:rsidR="00D83DE7" w:rsidRPr="009C4E27" w:rsidRDefault="00D83DE7" w:rsidP="00D134EF">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To actively contribute to the College’s safeguarding children and safeguarding vulnerable adult agenda.</w:t>
            </w:r>
          </w:p>
          <w:p w:rsidR="00D83DE7" w:rsidRPr="009C4E27" w:rsidRDefault="00D83DE7" w:rsidP="00D134EF">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lastRenderedPageBreak/>
              <w:t xml:space="preserve">The post holder will be expected to comply with the </w:t>
            </w:r>
            <w:r w:rsidR="000074D3">
              <w:rPr>
                <w:rFonts w:ascii="Arial" w:hAnsi="Arial" w:cs="Arial"/>
                <w:sz w:val="22"/>
                <w:szCs w:val="22"/>
              </w:rPr>
              <w:t>rules and regulations which the Board</w:t>
            </w:r>
            <w:r w:rsidRPr="009C4E27">
              <w:rPr>
                <w:rFonts w:ascii="Arial" w:hAnsi="Arial" w:cs="Arial"/>
                <w:sz w:val="22"/>
                <w:szCs w:val="22"/>
              </w:rPr>
              <w:t xml:space="preserve"> may from time to time issue to ensure the efficient operation of its business and the welfare and interests of its students and employees.</w:t>
            </w:r>
          </w:p>
          <w:p w:rsidR="00D83DE7" w:rsidRPr="009C4E27" w:rsidRDefault="00D83DE7" w:rsidP="00D134EF">
            <w:pPr>
              <w:pStyle w:val="ListParagraph"/>
              <w:numPr>
                <w:ilvl w:val="0"/>
                <w:numId w:val="7"/>
              </w:numPr>
              <w:spacing w:before="120"/>
              <w:contextualSpacing w:val="0"/>
              <w:jc w:val="both"/>
              <w:rPr>
                <w:rFonts w:ascii="Arial" w:hAnsi="Arial" w:cs="Arial"/>
                <w:sz w:val="22"/>
                <w:szCs w:val="22"/>
              </w:rPr>
            </w:pPr>
            <w:r w:rsidRPr="009C4E27">
              <w:rPr>
                <w:rFonts w:ascii="Arial" w:hAnsi="Arial" w:cs="Arial"/>
                <w:sz w:val="22"/>
                <w:szCs w:val="22"/>
              </w:rPr>
              <w:t>To be fully aware of and comply with the College’s policy on confidentiality</w:t>
            </w:r>
          </w:p>
          <w:p w:rsidR="00D83DE7" w:rsidRPr="009C4E27" w:rsidRDefault="00D83DE7" w:rsidP="00D134EF">
            <w:pPr>
              <w:pStyle w:val="ListParagraph"/>
              <w:numPr>
                <w:ilvl w:val="0"/>
                <w:numId w:val="7"/>
              </w:numPr>
              <w:spacing w:before="120"/>
              <w:contextualSpacing w:val="0"/>
              <w:jc w:val="both"/>
              <w:rPr>
                <w:rFonts w:ascii="Arial" w:hAnsi="Arial" w:cs="Arial"/>
                <w:sz w:val="22"/>
                <w:szCs w:val="22"/>
              </w:rPr>
            </w:pPr>
            <w:r w:rsidRPr="009C4E27">
              <w:rPr>
                <w:rFonts w:ascii="Arial" w:hAnsi="Arial" w:cs="Arial"/>
                <w:sz w:val="22"/>
                <w:szCs w:val="22"/>
              </w:rPr>
              <w:t>In carrying out their duties, the post holder must</w:t>
            </w:r>
          </w:p>
          <w:p w:rsidR="00D134EF" w:rsidRDefault="00D134EF" w:rsidP="00D134EF">
            <w:pPr>
              <w:pStyle w:val="ListParagraph"/>
              <w:numPr>
                <w:ilvl w:val="0"/>
                <w:numId w:val="11"/>
              </w:numPr>
              <w:spacing w:before="120"/>
              <w:ind w:left="1346"/>
              <w:contextualSpacing w:val="0"/>
              <w:jc w:val="both"/>
              <w:rPr>
                <w:rFonts w:ascii="Arial" w:hAnsi="Arial" w:cs="Arial"/>
                <w:sz w:val="22"/>
                <w:szCs w:val="22"/>
              </w:rPr>
            </w:pPr>
            <w:r>
              <w:rPr>
                <w:rFonts w:ascii="Arial" w:hAnsi="Arial" w:cs="Arial"/>
                <w:sz w:val="22"/>
                <w:szCs w:val="22"/>
              </w:rPr>
              <w:tab/>
            </w:r>
            <w:r w:rsidR="00D83DE7" w:rsidRPr="00D134EF">
              <w:rPr>
                <w:rFonts w:ascii="Arial" w:hAnsi="Arial" w:cs="Arial"/>
                <w:sz w:val="22"/>
                <w:szCs w:val="22"/>
              </w:rPr>
              <w:t>Comply with Health and Safety regulations and policies</w:t>
            </w:r>
          </w:p>
          <w:p w:rsidR="00D83DE7" w:rsidRPr="00D134EF" w:rsidRDefault="00D134EF" w:rsidP="00D134EF">
            <w:pPr>
              <w:pStyle w:val="ListParagraph"/>
              <w:numPr>
                <w:ilvl w:val="0"/>
                <w:numId w:val="11"/>
              </w:numPr>
              <w:spacing w:before="120"/>
              <w:ind w:left="1346"/>
              <w:contextualSpacing w:val="0"/>
              <w:jc w:val="both"/>
              <w:rPr>
                <w:rFonts w:ascii="Arial" w:hAnsi="Arial" w:cs="Arial"/>
                <w:sz w:val="22"/>
                <w:szCs w:val="22"/>
              </w:rPr>
            </w:pPr>
            <w:r>
              <w:rPr>
                <w:rFonts w:ascii="Arial" w:hAnsi="Arial" w:cs="Arial"/>
                <w:sz w:val="22"/>
                <w:szCs w:val="22"/>
              </w:rPr>
              <w:tab/>
            </w:r>
            <w:r w:rsidR="00D83DE7" w:rsidRPr="00D134EF">
              <w:rPr>
                <w:rFonts w:ascii="Arial" w:hAnsi="Arial" w:cs="Arial"/>
                <w:sz w:val="22"/>
                <w:szCs w:val="22"/>
              </w:rPr>
              <w:t>Be aware of the College statement on Health and Safety</w:t>
            </w:r>
          </w:p>
          <w:p w:rsidR="00D83DE7" w:rsidRPr="00D134EF" w:rsidRDefault="00D134EF" w:rsidP="00D134EF">
            <w:pPr>
              <w:pStyle w:val="ListParagraph"/>
              <w:numPr>
                <w:ilvl w:val="0"/>
                <w:numId w:val="11"/>
              </w:numPr>
              <w:spacing w:before="120"/>
              <w:ind w:left="1346"/>
              <w:contextualSpacing w:val="0"/>
              <w:jc w:val="both"/>
              <w:rPr>
                <w:rFonts w:ascii="Arial" w:hAnsi="Arial" w:cs="Arial"/>
                <w:sz w:val="24"/>
                <w:szCs w:val="24"/>
              </w:rPr>
            </w:pPr>
            <w:r>
              <w:rPr>
                <w:rFonts w:ascii="Arial" w:hAnsi="Arial" w:cs="Arial"/>
                <w:sz w:val="22"/>
                <w:szCs w:val="22"/>
              </w:rPr>
              <w:tab/>
            </w:r>
            <w:r w:rsidR="00D83DE7" w:rsidRPr="009C4E27">
              <w:rPr>
                <w:rFonts w:ascii="Arial" w:hAnsi="Arial" w:cs="Arial"/>
                <w:sz w:val="22"/>
                <w:szCs w:val="22"/>
              </w:rPr>
              <w:t>Be fully aware, and comply with, College policies including equal opportunities and risk management.</w:t>
            </w:r>
          </w:p>
          <w:p w:rsidR="00D134EF" w:rsidRPr="009C4E27" w:rsidRDefault="00D134EF" w:rsidP="00D134EF">
            <w:pPr>
              <w:pStyle w:val="ListParagraph"/>
              <w:spacing w:before="120"/>
              <w:contextualSpacing w:val="0"/>
              <w:jc w:val="both"/>
              <w:rPr>
                <w:rFonts w:ascii="Arial" w:hAnsi="Arial" w:cs="Arial"/>
                <w:sz w:val="24"/>
                <w:szCs w:val="24"/>
              </w:rPr>
            </w:pPr>
          </w:p>
        </w:tc>
      </w:tr>
    </w:tbl>
    <w:p w:rsidR="00D83DE7" w:rsidRPr="001E5202" w:rsidRDefault="00D83DE7" w:rsidP="00D83DE7">
      <w:pPr>
        <w:rPr>
          <w:sz w:val="24"/>
          <w:szCs w:val="24"/>
        </w:rPr>
      </w:pPr>
    </w:p>
    <w:tbl>
      <w:tblPr>
        <w:tblW w:w="10367" w:type="dxa"/>
        <w:tblInd w:w="-601" w:type="dxa"/>
        <w:tblLayout w:type="fixed"/>
        <w:tblLook w:val="0000" w:firstRow="0" w:lastRow="0" w:firstColumn="0" w:lastColumn="0" w:noHBand="0" w:noVBand="0"/>
      </w:tblPr>
      <w:tblGrid>
        <w:gridCol w:w="10367"/>
      </w:tblGrid>
      <w:tr w:rsidR="00D83DE7" w:rsidRPr="00CD7772" w:rsidTr="000074D3">
        <w:trPr>
          <w:cantSplit/>
        </w:trPr>
        <w:tc>
          <w:tcPr>
            <w:tcW w:w="10367" w:type="dxa"/>
            <w:tcBorders>
              <w:top w:val="single" w:sz="12" w:space="0" w:color="auto"/>
              <w:left w:val="single" w:sz="12" w:space="0" w:color="auto"/>
              <w:bottom w:val="single" w:sz="12" w:space="0" w:color="auto"/>
              <w:right w:val="single" w:sz="12" w:space="0" w:color="auto"/>
            </w:tcBorders>
          </w:tcPr>
          <w:p w:rsidR="00D83DE7" w:rsidRPr="00CD7772" w:rsidRDefault="00D83DE7" w:rsidP="002557A3">
            <w:pPr>
              <w:ind w:left="360"/>
              <w:rPr>
                <w:rFonts w:ascii="Arial" w:hAnsi="Arial" w:cs="Arial"/>
                <w:sz w:val="22"/>
                <w:szCs w:val="22"/>
              </w:rPr>
            </w:pPr>
          </w:p>
          <w:p w:rsidR="00D83DE7" w:rsidRPr="00CD7772" w:rsidRDefault="00D83DE7" w:rsidP="002557A3">
            <w:pPr>
              <w:numPr>
                <w:ilvl w:val="12"/>
                <w:numId w:val="0"/>
              </w:numPr>
              <w:rPr>
                <w:rFonts w:ascii="Arial" w:hAnsi="Arial"/>
                <w:sz w:val="22"/>
                <w:szCs w:val="22"/>
              </w:rPr>
            </w:pPr>
            <w:r w:rsidRPr="00CD7772">
              <w:rPr>
                <w:rFonts w:ascii="Arial" w:hAnsi="Arial"/>
                <w:b/>
                <w:sz w:val="22"/>
                <w:szCs w:val="22"/>
              </w:rPr>
              <w:t>Working Hours</w:t>
            </w:r>
          </w:p>
          <w:p w:rsidR="005C2F99" w:rsidRPr="00CD7772" w:rsidRDefault="005C2F99" w:rsidP="00D134EF">
            <w:pPr>
              <w:numPr>
                <w:ilvl w:val="12"/>
                <w:numId w:val="0"/>
              </w:numPr>
              <w:jc w:val="both"/>
              <w:rPr>
                <w:rFonts w:ascii="Arial" w:hAnsi="Arial"/>
                <w:sz w:val="22"/>
                <w:szCs w:val="22"/>
              </w:rPr>
            </w:pPr>
            <w:r w:rsidRPr="00CD7772">
              <w:rPr>
                <w:rFonts w:ascii="Arial" w:hAnsi="Arial"/>
                <w:sz w:val="22"/>
                <w:szCs w:val="22"/>
              </w:rPr>
              <w:t xml:space="preserve">You will be expected to work 37 hours per week.  Your pattern of work will need to be flexible and will therefore vary from time to time.  </w:t>
            </w:r>
            <w:r w:rsidR="005F576A">
              <w:rPr>
                <w:rFonts w:ascii="Arial" w:hAnsi="Arial"/>
                <w:sz w:val="22"/>
                <w:szCs w:val="22"/>
              </w:rPr>
              <w:t>Regular e</w:t>
            </w:r>
            <w:r w:rsidRPr="00CD7772">
              <w:rPr>
                <w:rFonts w:ascii="Arial" w:hAnsi="Arial"/>
                <w:sz w:val="22"/>
                <w:szCs w:val="22"/>
              </w:rPr>
              <w:t xml:space="preserve">vening and occasional weekend work will be required throughout the year.  In normal circumstances where you work beyond your contracted number of hours, time off in lieu will be given by agreement with </w:t>
            </w:r>
            <w:r w:rsidR="0078327B">
              <w:rPr>
                <w:rFonts w:ascii="Arial" w:hAnsi="Arial"/>
                <w:sz w:val="22"/>
                <w:szCs w:val="22"/>
              </w:rPr>
              <w:t>your manager</w:t>
            </w:r>
            <w:r w:rsidRPr="00CD7772">
              <w:rPr>
                <w:rFonts w:ascii="Arial" w:hAnsi="Arial"/>
                <w:sz w:val="22"/>
                <w:szCs w:val="22"/>
              </w:rPr>
              <w:t>.</w:t>
            </w:r>
          </w:p>
          <w:p w:rsidR="00D83DE7" w:rsidRPr="00CD7772" w:rsidRDefault="00D83DE7" w:rsidP="007A76EF">
            <w:pPr>
              <w:numPr>
                <w:ilvl w:val="12"/>
                <w:numId w:val="0"/>
              </w:numPr>
              <w:ind w:hanging="360"/>
              <w:rPr>
                <w:rFonts w:ascii="Arial" w:hAnsi="Arial"/>
                <w:sz w:val="22"/>
                <w:szCs w:val="22"/>
              </w:rPr>
            </w:pPr>
            <w:r w:rsidRPr="00CD7772">
              <w:rPr>
                <w:rFonts w:ascii="Arial" w:hAnsi="Arial"/>
                <w:sz w:val="22"/>
                <w:szCs w:val="22"/>
              </w:rPr>
              <w:t xml:space="preserve"> </w:t>
            </w:r>
          </w:p>
          <w:p w:rsidR="00D83DE7" w:rsidRPr="00CD7772" w:rsidRDefault="00D83DE7" w:rsidP="002557A3">
            <w:pPr>
              <w:numPr>
                <w:ilvl w:val="12"/>
                <w:numId w:val="0"/>
              </w:numPr>
              <w:ind w:left="360" w:hanging="360"/>
              <w:rPr>
                <w:rFonts w:ascii="Arial" w:hAnsi="Arial"/>
                <w:b/>
                <w:sz w:val="22"/>
                <w:szCs w:val="22"/>
              </w:rPr>
            </w:pPr>
            <w:r w:rsidRPr="00CD7772">
              <w:rPr>
                <w:rFonts w:ascii="Arial" w:hAnsi="Arial"/>
                <w:b/>
                <w:sz w:val="22"/>
                <w:szCs w:val="22"/>
              </w:rPr>
              <w:t>Training</w:t>
            </w:r>
          </w:p>
          <w:p w:rsidR="00D83DE7" w:rsidRPr="00CD7772" w:rsidRDefault="00D83DE7" w:rsidP="00D134EF">
            <w:pPr>
              <w:numPr>
                <w:ilvl w:val="12"/>
                <w:numId w:val="0"/>
              </w:numPr>
              <w:jc w:val="both"/>
              <w:rPr>
                <w:rFonts w:ascii="Arial" w:hAnsi="Arial"/>
                <w:b/>
                <w:sz w:val="22"/>
                <w:szCs w:val="22"/>
              </w:rPr>
            </w:pPr>
            <w:r w:rsidRPr="00CD7772">
              <w:rPr>
                <w:rFonts w:ascii="Arial" w:hAnsi="Arial"/>
                <w:sz w:val="22"/>
                <w:szCs w:val="22"/>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rsidR="00D83DE7" w:rsidRPr="00CD7772" w:rsidRDefault="00D83DE7" w:rsidP="00D134EF">
            <w:pPr>
              <w:numPr>
                <w:ilvl w:val="12"/>
                <w:numId w:val="0"/>
              </w:numPr>
              <w:ind w:left="360" w:hanging="360"/>
              <w:jc w:val="both"/>
              <w:rPr>
                <w:rFonts w:ascii="Arial" w:hAnsi="Arial"/>
                <w:b/>
                <w:sz w:val="22"/>
                <w:szCs w:val="22"/>
              </w:rPr>
            </w:pPr>
          </w:p>
          <w:p w:rsidR="00685C82" w:rsidRPr="00CD7772" w:rsidRDefault="00D83DE7" w:rsidP="002557A3">
            <w:pPr>
              <w:numPr>
                <w:ilvl w:val="12"/>
                <w:numId w:val="0"/>
              </w:numPr>
              <w:ind w:left="360" w:hanging="360"/>
              <w:rPr>
                <w:rFonts w:ascii="Arial" w:hAnsi="Arial"/>
                <w:sz w:val="22"/>
                <w:szCs w:val="22"/>
              </w:rPr>
            </w:pPr>
            <w:r w:rsidRPr="00CD7772">
              <w:rPr>
                <w:rFonts w:ascii="Arial" w:hAnsi="Arial"/>
                <w:sz w:val="22"/>
                <w:szCs w:val="22"/>
              </w:rPr>
              <w:t>All staff will be required to participate in an annual staff development review.</w:t>
            </w:r>
          </w:p>
          <w:p w:rsidR="00D83DE7" w:rsidRPr="00CD7772" w:rsidRDefault="00D83DE7" w:rsidP="00DC110D">
            <w:pPr>
              <w:numPr>
                <w:ilvl w:val="12"/>
                <w:numId w:val="0"/>
              </w:numPr>
              <w:ind w:left="360" w:hanging="360"/>
              <w:rPr>
                <w:sz w:val="22"/>
                <w:szCs w:val="22"/>
              </w:rPr>
            </w:pPr>
          </w:p>
        </w:tc>
      </w:tr>
    </w:tbl>
    <w:p w:rsidR="00D83DE7" w:rsidRPr="00CD7772" w:rsidRDefault="00D83DE7" w:rsidP="00D83DE7">
      <w:pPr>
        <w:rPr>
          <w:sz w:val="22"/>
          <w:szCs w:val="22"/>
        </w:rPr>
      </w:pPr>
    </w:p>
    <w:tbl>
      <w:tblPr>
        <w:tblW w:w="10367" w:type="dxa"/>
        <w:tblInd w:w="-601" w:type="dxa"/>
        <w:tblLayout w:type="fixed"/>
        <w:tblLook w:val="0000" w:firstRow="0" w:lastRow="0" w:firstColumn="0" w:lastColumn="0" w:noHBand="0" w:noVBand="0"/>
      </w:tblPr>
      <w:tblGrid>
        <w:gridCol w:w="10367"/>
      </w:tblGrid>
      <w:tr w:rsidR="00D83DE7" w:rsidRPr="00CD7772" w:rsidTr="000074D3">
        <w:trPr>
          <w:cantSplit/>
        </w:trPr>
        <w:tc>
          <w:tcPr>
            <w:tcW w:w="10367" w:type="dxa"/>
            <w:tcBorders>
              <w:top w:val="single" w:sz="12" w:space="0" w:color="auto"/>
              <w:left w:val="single" w:sz="12" w:space="0" w:color="auto"/>
              <w:bottom w:val="single" w:sz="12" w:space="0" w:color="auto"/>
              <w:right w:val="single" w:sz="12" w:space="0" w:color="auto"/>
            </w:tcBorders>
          </w:tcPr>
          <w:p w:rsidR="00D83DE7" w:rsidRPr="00CD7772" w:rsidRDefault="00D83DE7" w:rsidP="002557A3">
            <w:pPr>
              <w:numPr>
                <w:ilvl w:val="12"/>
                <w:numId w:val="0"/>
              </w:numPr>
              <w:ind w:left="360" w:hanging="360"/>
              <w:rPr>
                <w:rFonts w:ascii="Arial" w:hAnsi="Arial"/>
                <w:sz w:val="22"/>
                <w:szCs w:val="22"/>
              </w:rPr>
            </w:pPr>
          </w:p>
          <w:p w:rsidR="00D83DE7" w:rsidRPr="00CD7772" w:rsidRDefault="00D83DE7" w:rsidP="002557A3">
            <w:pPr>
              <w:numPr>
                <w:ilvl w:val="12"/>
                <w:numId w:val="0"/>
              </w:numPr>
              <w:ind w:hanging="360"/>
              <w:rPr>
                <w:rFonts w:ascii="Arial" w:hAnsi="Arial"/>
                <w:sz w:val="22"/>
                <w:szCs w:val="22"/>
              </w:rPr>
            </w:pPr>
            <w:r w:rsidRPr="00CD7772">
              <w:rPr>
                <w:rFonts w:ascii="Arial" w:hAnsi="Arial"/>
                <w:b/>
                <w:sz w:val="22"/>
                <w:szCs w:val="22"/>
                <w:u w:val="single"/>
              </w:rPr>
              <w:t>P</w:t>
            </w:r>
            <w:r w:rsidR="005C2F99" w:rsidRPr="00CD7772">
              <w:rPr>
                <w:rFonts w:ascii="Arial" w:hAnsi="Arial"/>
                <w:b/>
                <w:sz w:val="22"/>
                <w:szCs w:val="22"/>
              </w:rPr>
              <w:t xml:space="preserve">   </w:t>
            </w:r>
            <w:r w:rsidRPr="00CD7772">
              <w:rPr>
                <w:rFonts w:ascii="Arial" w:hAnsi="Arial"/>
                <w:b/>
                <w:sz w:val="22"/>
                <w:szCs w:val="22"/>
              </w:rPr>
              <w:t>PHYSICAL CONDITIONS</w:t>
            </w:r>
          </w:p>
          <w:p w:rsidR="00D83DE7" w:rsidRPr="00CD7772" w:rsidRDefault="005C2F99" w:rsidP="00D134EF">
            <w:pPr>
              <w:numPr>
                <w:ilvl w:val="12"/>
                <w:numId w:val="0"/>
              </w:numPr>
              <w:ind w:hanging="360"/>
              <w:jc w:val="both"/>
              <w:rPr>
                <w:rFonts w:ascii="Arial" w:hAnsi="Arial"/>
                <w:sz w:val="22"/>
                <w:szCs w:val="22"/>
              </w:rPr>
            </w:pPr>
            <w:r w:rsidRPr="00CD7772">
              <w:rPr>
                <w:rFonts w:ascii="Arial" w:hAnsi="Arial"/>
                <w:sz w:val="22"/>
                <w:szCs w:val="22"/>
              </w:rPr>
              <w:t xml:space="preserve">T   </w:t>
            </w:r>
            <w:r w:rsidR="00D83DE7" w:rsidRPr="00CD7772">
              <w:rPr>
                <w:rFonts w:ascii="Arial" w:hAnsi="Arial"/>
                <w:sz w:val="22"/>
                <w:szCs w:val="22"/>
              </w:rPr>
              <w:t xml:space="preserve">The post is located </w:t>
            </w:r>
            <w:r w:rsidR="00DC110D" w:rsidRPr="00CD7772">
              <w:rPr>
                <w:rFonts w:ascii="Arial" w:hAnsi="Arial"/>
                <w:sz w:val="22"/>
                <w:szCs w:val="22"/>
              </w:rPr>
              <w:t>at the</w:t>
            </w:r>
            <w:r w:rsidR="00D83DE7" w:rsidRPr="00CD7772">
              <w:rPr>
                <w:rFonts w:ascii="Arial" w:hAnsi="Arial"/>
                <w:sz w:val="22"/>
                <w:szCs w:val="22"/>
              </w:rPr>
              <w:t xml:space="preserve"> Deane Road </w:t>
            </w:r>
            <w:r w:rsidR="00DC110D" w:rsidRPr="00CD7772">
              <w:rPr>
                <w:rFonts w:ascii="Arial" w:hAnsi="Arial"/>
                <w:sz w:val="22"/>
                <w:szCs w:val="22"/>
              </w:rPr>
              <w:t xml:space="preserve">Campus </w:t>
            </w:r>
            <w:r w:rsidR="00D83DE7" w:rsidRPr="00CD7772">
              <w:rPr>
                <w:rFonts w:ascii="Arial" w:hAnsi="Arial"/>
                <w:sz w:val="22"/>
                <w:szCs w:val="22"/>
              </w:rPr>
              <w:t xml:space="preserve">however, </w:t>
            </w:r>
            <w:r w:rsidRPr="00CD7772">
              <w:rPr>
                <w:rFonts w:ascii="Arial" w:hAnsi="Arial"/>
                <w:sz w:val="22"/>
                <w:szCs w:val="22"/>
              </w:rPr>
              <w:t>travel to other venues will be required throughout the year.</w:t>
            </w:r>
          </w:p>
          <w:p w:rsidR="00D83DE7" w:rsidRPr="00CD7772" w:rsidRDefault="00D83DE7" w:rsidP="00D134EF">
            <w:pPr>
              <w:jc w:val="both"/>
              <w:rPr>
                <w:rFonts w:ascii="Arial" w:hAnsi="Arial"/>
                <w:b/>
                <w:sz w:val="22"/>
                <w:szCs w:val="22"/>
                <w:u w:val="single"/>
              </w:rPr>
            </w:pPr>
          </w:p>
          <w:p w:rsidR="00D83DE7" w:rsidRPr="00CD7772" w:rsidRDefault="00D83DE7" w:rsidP="00D134EF">
            <w:pPr>
              <w:jc w:val="both"/>
              <w:rPr>
                <w:rFonts w:ascii="Arial" w:hAnsi="Arial"/>
                <w:sz w:val="22"/>
                <w:szCs w:val="22"/>
              </w:rPr>
            </w:pPr>
            <w:r w:rsidRPr="00CD7772">
              <w:rPr>
                <w:rFonts w:ascii="Arial" w:hAnsi="Arial"/>
                <w:b/>
                <w:sz w:val="22"/>
                <w:szCs w:val="22"/>
              </w:rPr>
              <w:t>Probationary Period</w:t>
            </w:r>
          </w:p>
          <w:p w:rsidR="00D83DE7" w:rsidRPr="00CD7772" w:rsidRDefault="00D83DE7" w:rsidP="00D134EF">
            <w:pPr>
              <w:jc w:val="both"/>
              <w:rPr>
                <w:rFonts w:ascii="Arial" w:hAnsi="Arial"/>
                <w:sz w:val="22"/>
                <w:szCs w:val="22"/>
              </w:rPr>
            </w:pPr>
            <w:r w:rsidRPr="00CD7772">
              <w:rPr>
                <w:rFonts w:ascii="Arial" w:hAnsi="Arial"/>
                <w:sz w:val="22"/>
                <w:szCs w:val="22"/>
              </w:rPr>
              <w:t>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rsidR="00D83DE7" w:rsidRPr="00CD7772" w:rsidRDefault="00D83DE7" w:rsidP="00D134EF">
            <w:pPr>
              <w:jc w:val="both"/>
              <w:rPr>
                <w:rFonts w:ascii="Arial" w:hAnsi="Arial"/>
                <w:sz w:val="22"/>
                <w:szCs w:val="22"/>
              </w:rPr>
            </w:pPr>
          </w:p>
          <w:p w:rsidR="00D83DE7" w:rsidRPr="00CD7772" w:rsidRDefault="00D83DE7" w:rsidP="00D134EF">
            <w:pPr>
              <w:jc w:val="both"/>
              <w:rPr>
                <w:rFonts w:ascii="Arial" w:hAnsi="Arial"/>
                <w:sz w:val="22"/>
                <w:szCs w:val="22"/>
              </w:rPr>
            </w:pPr>
            <w:r w:rsidRPr="00CD7772">
              <w:rPr>
                <w:rFonts w:ascii="Arial" w:hAnsi="Arial"/>
                <w:b/>
                <w:sz w:val="22"/>
                <w:szCs w:val="22"/>
              </w:rPr>
              <w:t>Appraisal</w:t>
            </w:r>
          </w:p>
          <w:p w:rsidR="00D83DE7" w:rsidRPr="00CD7772" w:rsidRDefault="00D83DE7" w:rsidP="00D134EF">
            <w:pPr>
              <w:jc w:val="both"/>
              <w:rPr>
                <w:rFonts w:ascii="Arial" w:hAnsi="Arial"/>
                <w:sz w:val="22"/>
                <w:szCs w:val="22"/>
              </w:rPr>
            </w:pPr>
            <w:r w:rsidRPr="00CD7772">
              <w:rPr>
                <w:rFonts w:ascii="Arial" w:hAnsi="Arial"/>
                <w:sz w:val="22"/>
                <w:szCs w:val="22"/>
              </w:rPr>
              <w:t>The post holder will be required to participate in a staff appraisal scheme approved by the Corporation.</w:t>
            </w:r>
          </w:p>
          <w:p w:rsidR="00D83DE7" w:rsidRPr="00CD7772" w:rsidRDefault="00D83DE7" w:rsidP="00D134EF">
            <w:pPr>
              <w:jc w:val="both"/>
              <w:rPr>
                <w:rFonts w:ascii="Arial" w:hAnsi="Arial"/>
                <w:sz w:val="22"/>
                <w:szCs w:val="22"/>
              </w:rPr>
            </w:pPr>
          </w:p>
          <w:p w:rsidR="00D83DE7" w:rsidRDefault="00D83DE7" w:rsidP="007624E2">
            <w:pPr>
              <w:rPr>
                <w:rFonts w:ascii="Arial" w:hAnsi="Arial"/>
                <w:sz w:val="22"/>
                <w:szCs w:val="22"/>
              </w:rPr>
            </w:pPr>
            <w:r w:rsidRPr="00CD7772">
              <w:rPr>
                <w:rFonts w:ascii="Arial" w:hAnsi="Arial"/>
                <w:sz w:val="22"/>
                <w:szCs w:val="22"/>
              </w:rPr>
              <w:t>In the interests of Health &amp; Safety, smoking is not permitted in Bolton College.</w:t>
            </w:r>
          </w:p>
          <w:p w:rsidR="00712472" w:rsidRPr="00CD7772" w:rsidRDefault="00712472" w:rsidP="007624E2">
            <w:pPr>
              <w:rPr>
                <w:rFonts w:ascii="Arial" w:hAnsi="Arial"/>
                <w:sz w:val="22"/>
                <w:szCs w:val="22"/>
              </w:rPr>
            </w:pPr>
          </w:p>
        </w:tc>
      </w:tr>
    </w:tbl>
    <w:p w:rsidR="00D83DE7" w:rsidRPr="00CD7772" w:rsidRDefault="00D83DE7" w:rsidP="00D83DE7">
      <w:pPr>
        <w:rPr>
          <w:rFonts w:ascii="Arial" w:hAnsi="Arial"/>
          <w:sz w:val="22"/>
          <w:szCs w:val="22"/>
        </w:rPr>
      </w:pPr>
    </w:p>
    <w:tbl>
      <w:tblPr>
        <w:tblW w:w="10367" w:type="dxa"/>
        <w:tblInd w:w="-601" w:type="dxa"/>
        <w:tblLayout w:type="fixed"/>
        <w:tblLook w:val="0000" w:firstRow="0" w:lastRow="0" w:firstColumn="0" w:lastColumn="0" w:noHBand="0" w:noVBand="0"/>
      </w:tblPr>
      <w:tblGrid>
        <w:gridCol w:w="10367"/>
      </w:tblGrid>
      <w:tr w:rsidR="00D83DE7" w:rsidRPr="00CD7772" w:rsidTr="000074D3">
        <w:trPr>
          <w:cantSplit/>
        </w:trPr>
        <w:tc>
          <w:tcPr>
            <w:tcW w:w="10367" w:type="dxa"/>
            <w:tcBorders>
              <w:top w:val="single" w:sz="12" w:space="0" w:color="auto"/>
              <w:left w:val="single" w:sz="12" w:space="0" w:color="auto"/>
              <w:bottom w:val="single" w:sz="12" w:space="0" w:color="auto"/>
              <w:right w:val="single" w:sz="12" w:space="0" w:color="auto"/>
            </w:tcBorders>
          </w:tcPr>
          <w:p w:rsidR="0013223E" w:rsidRPr="00CD7772" w:rsidRDefault="0013223E" w:rsidP="002557A3">
            <w:pPr>
              <w:rPr>
                <w:rFonts w:ascii="Arial" w:hAnsi="Arial"/>
                <w:b/>
                <w:sz w:val="22"/>
                <w:szCs w:val="22"/>
              </w:rPr>
            </w:pPr>
          </w:p>
          <w:p w:rsidR="00D83DE7" w:rsidRPr="00CD7772" w:rsidRDefault="00D83DE7" w:rsidP="002557A3">
            <w:pPr>
              <w:rPr>
                <w:rFonts w:ascii="Arial" w:hAnsi="Arial"/>
                <w:b/>
                <w:sz w:val="22"/>
                <w:szCs w:val="22"/>
              </w:rPr>
            </w:pPr>
            <w:r w:rsidRPr="00CD7772">
              <w:rPr>
                <w:rFonts w:ascii="Arial" w:hAnsi="Arial"/>
                <w:b/>
                <w:sz w:val="22"/>
                <w:szCs w:val="22"/>
              </w:rPr>
              <w:t xml:space="preserve">JOB DESCRIPTION </w:t>
            </w:r>
            <w:r w:rsidR="00DC110D" w:rsidRPr="00CD7772">
              <w:rPr>
                <w:rFonts w:ascii="Arial" w:hAnsi="Arial"/>
                <w:b/>
                <w:sz w:val="22"/>
                <w:szCs w:val="22"/>
              </w:rPr>
              <w:t xml:space="preserve">UPDATED </w:t>
            </w:r>
            <w:r w:rsidRPr="00CD7772">
              <w:rPr>
                <w:rFonts w:ascii="Arial" w:hAnsi="Arial"/>
                <w:b/>
                <w:sz w:val="22"/>
                <w:szCs w:val="22"/>
              </w:rPr>
              <w:t xml:space="preserve">PREPARED BY:            </w:t>
            </w:r>
            <w:r w:rsidR="00D134EF">
              <w:rPr>
                <w:rFonts w:ascii="Arial" w:hAnsi="Arial"/>
                <w:sz w:val="22"/>
                <w:szCs w:val="22"/>
              </w:rPr>
              <w:t>Executive Director of Human Resources</w:t>
            </w:r>
          </w:p>
          <w:p w:rsidR="001E5202" w:rsidRPr="00CD7772" w:rsidRDefault="001E5202" w:rsidP="002557A3">
            <w:pPr>
              <w:rPr>
                <w:rFonts w:ascii="Arial" w:hAnsi="Arial"/>
                <w:b/>
                <w:sz w:val="22"/>
                <w:szCs w:val="22"/>
              </w:rPr>
            </w:pPr>
          </w:p>
          <w:p w:rsidR="00D83DE7" w:rsidRPr="00CD7772" w:rsidRDefault="00D83DE7" w:rsidP="002557A3">
            <w:pPr>
              <w:rPr>
                <w:rFonts w:ascii="Arial" w:hAnsi="Arial"/>
                <w:b/>
                <w:sz w:val="22"/>
                <w:szCs w:val="22"/>
              </w:rPr>
            </w:pPr>
            <w:r w:rsidRPr="00CD7772">
              <w:rPr>
                <w:rFonts w:ascii="Arial" w:hAnsi="Arial"/>
                <w:b/>
                <w:sz w:val="22"/>
                <w:szCs w:val="22"/>
              </w:rPr>
              <w:t>DATE</w:t>
            </w:r>
            <w:r w:rsidR="00DC110D" w:rsidRPr="00CD7772">
              <w:rPr>
                <w:rFonts w:ascii="Arial" w:hAnsi="Arial"/>
                <w:b/>
                <w:sz w:val="22"/>
                <w:szCs w:val="22"/>
              </w:rPr>
              <w:t xml:space="preserve">: </w:t>
            </w:r>
            <w:r w:rsidR="001E5202" w:rsidRPr="00CD7772">
              <w:rPr>
                <w:rFonts w:ascii="Arial" w:hAnsi="Arial"/>
                <w:b/>
                <w:sz w:val="22"/>
                <w:szCs w:val="22"/>
              </w:rPr>
              <w:t xml:space="preserve"> </w:t>
            </w:r>
            <w:r w:rsidR="000E2042">
              <w:rPr>
                <w:rFonts w:ascii="Arial" w:hAnsi="Arial"/>
                <w:b/>
                <w:sz w:val="22"/>
                <w:szCs w:val="22"/>
              </w:rPr>
              <w:t>April 2023</w:t>
            </w:r>
            <w:bookmarkStart w:id="0" w:name="_GoBack"/>
            <w:bookmarkEnd w:id="0"/>
          </w:p>
          <w:p w:rsidR="00D83DE7" w:rsidRPr="00CD7772" w:rsidRDefault="00D83DE7" w:rsidP="002557A3">
            <w:pPr>
              <w:rPr>
                <w:rFonts w:ascii="Arial" w:hAnsi="Arial"/>
                <w:sz w:val="22"/>
                <w:szCs w:val="22"/>
              </w:rPr>
            </w:pPr>
          </w:p>
        </w:tc>
      </w:tr>
    </w:tbl>
    <w:p w:rsidR="003F1BC5" w:rsidRPr="001E5202" w:rsidRDefault="003F1BC5">
      <w:pPr>
        <w:rPr>
          <w:sz w:val="24"/>
          <w:szCs w:val="24"/>
        </w:rPr>
      </w:pPr>
    </w:p>
    <w:sectPr w:rsidR="003F1BC5" w:rsidRPr="001E5202" w:rsidSect="00AB30F9">
      <w:headerReference w:type="default" r:id="rId8"/>
      <w:pgSz w:w="11906" w:h="16838"/>
      <w:pgMar w:top="720" w:right="1440" w:bottom="43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1B6" w:rsidRDefault="001B41B6" w:rsidP="001B41B6">
      <w:r>
        <w:separator/>
      </w:r>
    </w:p>
  </w:endnote>
  <w:endnote w:type="continuationSeparator" w:id="0">
    <w:p w:rsidR="001B41B6" w:rsidRDefault="001B41B6" w:rsidP="001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1B6" w:rsidRDefault="001B41B6" w:rsidP="001B41B6">
      <w:r>
        <w:separator/>
      </w:r>
    </w:p>
  </w:footnote>
  <w:footnote w:type="continuationSeparator" w:id="0">
    <w:p w:rsidR="001B41B6" w:rsidRDefault="001B41B6" w:rsidP="001B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F44" w:rsidRDefault="000E2042">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2884"/>
    <w:multiLevelType w:val="hybridMultilevel"/>
    <w:tmpl w:val="300EF8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46ACF"/>
    <w:multiLevelType w:val="hybridMultilevel"/>
    <w:tmpl w:val="A572AC4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17106D2B"/>
    <w:multiLevelType w:val="hybridMultilevel"/>
    <w:tmpl w:val="94308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BF7E6A"/>
    <w:multiLevelType w:val="hybridMultilevel"/>
    <w:tmpl w:val="17B4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667C9"/>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99B2C5F"/>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D384BD4"/>
    <w:multiLevelType w:val="hybridMultilevel"/>
    <w:tmpl w:val="84201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187769"/>
    <w:multiLevelType w:val="hybridMultilevel"/>
    <w:tmpl w:val="BB4AA8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F92A10"/>
    <w:multiLevelType w:val="hybridMultilevel"/>
    <w:tmpl w:val="CE0AE71E"/>
    <w:lvl w:ilvl="0" w:tplc="08090005">
      <w:start w:val="1"/>
      <w:numFmt w:val="bullet"/>
      <w:lvlText w:val=""/>
      <w:lvlJc w:val="left"/>
      <w:pPr>
        <w:ind w:left="1074" w:hanging="360"/>
      </w:pPr>
      <w:rPr>
        <w:rFonts w:ascii="Wingdings" w:hAnsi="Wingdings"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5A8D23FC"/>
    <w:multiLevelType w:val="hybridMultilevel"/>
    <w:tmpl w:val="0A107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86FE1"/>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7"/>
  </w:num>
  <w:num w:numId="4">
    <w:abstractNumId w:val="8"/>
  </w:num>
  <w:num w:numId="5">
    <w:abstractNumId w:val="4"/>
  </w:num>
  <w:num w:numId="6">
    <w:abstractNumId w:val="5"/>
  </w:num>
  <w:num w:numId="7">
    <w:abstractNumId w:val="3"/>
  </w:num>
  <w:num w:numId="8">
    <w:abstractNumId w:val="6"/>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E7"/>
    <w:rsid w:val="000074D3"/>
    <w:rsid w:val="00071A96"/>
    <w:rsid w:val="00095F15"/>
    <w:rsid w:val="000E2042"/>
    <w:rsid w:val="0013223E"/>
    <w:rsid w:val="001B41B6"/>
    <w:rsid w:val="001E5202"/>
    <w:rsid w:val="002340FC"/>
    <w:rsid w:val="002B099A"/>
    <w:rsid w:val="002E6ACA"/>
    <w:rsid w:val="00383034"/>
    <w:rsid w:val="003A5B21"/>
    <w:rsid w:val="003F1BC5"/>
    <w:rsid w:val="004C63C2"/>
    <w:rsid w:val="00534574"/>
    <w:rsid w:val="005C2F99"/>
    <w:rsid w:val="005C489A"/>
    <w:rsid w:val="005F576A"/>
    <w:rsid w:val="00630D7B"/>
    <w:rsid w:val="0066165B"/>
    <w:rsid w:val="00685C82"/>
    <w:rsid w:val="006963B9"/>
    <w:rsid w:val="006A492C"/>
    <w:rsid w:val="00712472"/>
    <w:rsid w:val="00713989"/>
    <w:rsid w:val="00725789"/>
    <w:rsid w:val="00740193"/>
    <w:rsid w:val="007624E2"/>
    <w:rsid w:val="0078327B"/>
    <w:rsid w:val="007A76EF"/>
    <w:rsid w:val="00835343"/>
    <w:rsid w:val="009C4E27"/>
    <w:rsid w:val="009D39EE"/>
    <w:rsid w:val="00A171E1"/>
    <w:rsid w:val="00AA5685"/>
    <w:rsid w:val="00AC407B"/>
    <w:rsid w:val="00AF065E"/>
    <w:rsid w:val="00BB48C2"/>
    <w:rsid w:val="00BD01CA"/>
    <w:rsid w:val="00C47F8B"/>
    <w:rsid w:val="00C71E4A"/>
    <w:rsid w:val="00CD7772"/>
    <w:rsid w:val="00D134EF"/>
    <w:rsid w:val="00D64B52"/>
    <w:rsid w:val="00D81A95"/>
    <w:rsid w:val="00D83DE7"/>
    <w:rsid w:val="00DC110D"/>
    <w:rsid w:val="00DE179E"/>
    <w:rsid w:val="00E128ED"/>
    <w:rsid w:val="00EF0D60"/>
    <w:rsid w:val="00EF379B"/>
    <w:rsid w:val="00F01732"/>
    <w:rsid w:val="00F257BC"/>
    <w:rsid w:val="00F55C94"/>
    <w:rsid w:val="00F84609"/>
    <w:rsid w:val="00F8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92A4F7"/>
  <w15:docId w15:val="{79BAE7E4-A96C-4AA9-9DB4-1F4F217A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D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3DE7"/>
    <w:pPr>
      <w:keepNext/>
      <w:jc w:val="center"/>
      <w:outlineLvl w:val="0"/>
    </w:pPr>
    <w:rPr>
      <w:rFonts w:ascii="Arial" w:hAnsi="Arial"/>
      <w:b/>
    </w:rPr>
  </w:style>
  <w:style w:type="paragraph" w:styleId="Heading7">
    <w:name w:val="heading 7"/>
    <w:basedOn w:val="Normal"/>
    <w:next w:val="Normal"/>
    <w:link w:val="Heading7Char"/>
    <w:qFormat/>
    <w:rsid w:val="00D83DE7"/>
    <w:pPr>
      <w:keepNext/>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DE7"/>
    <w:rPr>
      <w:rFonts w:ascii="Arial" w:eastAsia="Times New Roman" w:hAnsi="Arial" w:cs="Times New Roman"/>
      <w:b/>
      <w:sz w:val="20"/>
      <w:szCs w:val="20"/>
    </w:rPr>
  </w:style>
  <w:style w:type="character" w:customStyle="1" w:styleId="Heading7Char">
    <w:name w:val="Heading 7 Char"/>
    <w:basedOn w:val="DefaultParagraphFont"/>
    <w:link w:val="Heading7"/>
    <w:rsid w:val="00D83DE7"/>
    <w:rPr>
      <w:rFonts w:ascii="Arial" w:eastAsia="Times New Roman" w:hAnsi="Arial" w:cs="Times New Roman"/>
      <w:b/>
      <w:sz w:val="24"/>
      <w:szCs w:val="20"/>
    </w:rPr>
  </w:style>
  <w:style w:type="paragraph" w:styleId="Header">
    <w:name w:val="header"/>
    <w:basedOn w:val="Normal"/>
    <w:link w:val="HeaderChar"/>
    <w:rsid w:val="00D83DE7"/>
    <w:pPr>
      <w:tabs>
        <w:tab w:val="center" w:pos="4153"/>
        <w:tab w:val="right" w:pos="8306"/>
      </w:tabs>
    </w:pPr>
  </w:style>
  <w:style w:type="character" w:customStyle="1" w:styleId="HeaderChar">
    <w:name w:val="Header Char"/>
    <w:basedOn w:val="DefaultParagraphFont"/>
    <w:link w:val="Header"/>
    <w:rsid w:val="00D83DE7"/>
    <w:rPr>
      <w:rFonts w:ascii="Times New Roman" w:eastAsia="Times New Roman" w:hAnsi="Times New Roman" w:cs="Times New Roman"/>
      <w:sz w:val="20"/>
      <w:szCs w:val="20"/>
    </w:rPr>
  </w:style>
  <w:style w:type="paragraph" w:styleId="ListParagraph">
    <w:name w:val="List Paragraph"/>
    <w:basedOn w:val="Normal"/>
    <w:uiPriority w:val="34"/>
    <w:qFormat/>
    <w:rsid w:val="00534574"/>
    <w:pPr>
      <w:ind w:left="720"/>
      <w:contextualSpacing/>
    </w:pPr>
  </w:style>
  <w:style w:type="paragraph" w:styleId="BalloonText">
    <w:name w:val="Balloon Text"/>
    <w:basedOn w:val="Normal"/>
    <w:link w:val="BalloonTextChar"/>
    <w:uiPriority w:val="99"/>
    <w:semiHidden/>
    <w:unhideWhenUsed/>
    <w:rsid w:val="007624E2"/>
    <w:rPr>
      <w:rFonts w:ascii="Tahoma" w:hAnsi="Tahoma" w:cs="Tahoma"/>
      <w:sz w:val="16"/>
      <w:szCs w:val="16"/>
    </w:rPr>
  </w:style>
  <w:style w:type="character" w:customStyle="1" w:styleId="BalloonTextChar">
    <w:name w:val="Balloon Text Char"/>
    <w:basedOn w:val="DefaultParagraphFont"/>
    <w:link w:val="BalloonText"/>
    <w:uiPriority w:val="99"/>
    <w:semiHidden/>
    <w:rsid w:val="007624E2"/>
    <w:rPr>
      <w:rFonts w:ascii="Tahoma" w:eastAsia="Times New Roman" w:hAnsi="Tahoma" w:cs="Tahoma"/>
      <w:sz w:val="16"/>
      <w:szCs w:val="16"/>
    </w:rPr>
  </w:style>
  <w:style w:type="paragraph" w:styleId="Footer">
    <w:name w:val="footer"/>
    <w:basedOn w:val="Normal"/>
    <w:link w:val="FooterChar"/>
    <w:uiPriority w:val="99"/>
    <w:unhideWhenUsed/>
    <w:rsid w:val="00F87EB4"/>
    <w:pPr>
      <w:tabs>
        <w:tab w:val="center" w:pos="4513"/>
        <w:tab w:val="right" w:pos="9026"/>
      </w:tabs>
    </w:pPr>
  </w:style>
  <w:style w:type="character" w:customStyle="1" w:styleId="FooterChar">
    <w:name w:val="Footer Char"/>
    <w:basedOn w:val="DefaultParagraphFont"/>
    <w:link w:val="Footer"/>
    <w:uiPriority w:val="99"/>
    <w:rsid w:val="00F87EB4"/>
    <w:rPr>
      <w:rFonts w:ascii="Times New Roman" w:eastAsia="Times New Roman" w:hAnsi="Times New Roman" w:cs="Times New Roman"/>
      <w:sz w:val="20"/>
      <w:szCs w:val="20"/>
    </w:rPr>
  </w:style>
  <w:style w:type="paragraph" w:customStyle="1" w:styleId="Default">
    <w:name w:val="Default"/>
    <w:rsid w:val="00D134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louisem</dc:creator>
  <cp:lastModifiedBy>Louise Mather</cp:lastModifiedBy>
  <cp:revision>2</cp:revision>
  <cp:lastPrinted>2016-08-11T10:11:00Z</cp:lastPrinted>
  <dcterms:created xsi:type="dcterms:W3CDTF">2023-04-26T09:39:00Z</dcterms:created>
  <dcterms:modified xsi:type="dcterms:W3CDTF">2023-04-26T09:39:00Z</dcterms:modified>
</cp:coreProperties>
</file>