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498" w:rsidRDefault="00D6615C" w:rsidP="00456498">
      <w:pPr>
        <w:tabs>
          <w:tab w:val="left" w:pos="3060"/>
        </w:tabs>
        <w:ind w:left="720"/>
        <w:rPr>
          <w:b/>
          <w:sz w:val="22"/>
        </w:rPr>
      </w:pPr>
      <w:r>
        <w:rPr>
          <w:b/>
          <w:noProof/>
          <w:sz w:val="22"/>
          <w:lang w:eastAsia="en-GB"/>
        </w:rPr>
        <w:drawing>
          <wp:anchor distT="36576" distB="36576" distL="36576" distR="36576" simplePos="0" relativeHeight="251657728" behindDoc="0" locked="0" layoutInCell="1" allowOverlap="1">
            <wp:simplePos x="0" y="0"/>
            <wp:positionH relativeFrom="column">
              <wp:posOffset>335280</wp:posOffset>
            </wp:positionH>
            <wp:positionV relativeFrom="paragraph">
              <wp:posOffset>-231775</wp:posOffset>
            </wp:positionV>
            <wp:extent cx="1270635" cy="8839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635" cy="883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56498" w:rsidRDefault="00456498" w:rsidP="00456498">
      <w:pPr>
        <w:tabs>
          <w:tab w:val="left" w:pos="3060"/>
        </w:tabs>
        <w:ind w:left="720"/>
        <w:rPr>
          <w:b/>
          <w:sz w:val="22"/>
        </w:rPr>
      </w:pPr>
    </w:p>
    <w:p w:rsidR="00456498" w:rsidRDefault="00456498" w:rsidP="00456498">
      <w:pPr>
        <w:tabs>
          <w:tab w:val="left" w:pos="3060"/>
        </w:tabs>
        <w:ind w:left="720"/>
        <w:rPr>
          <w:b/>
          <w:sz w:val="22"/>
        </w:rPr>
      </w:pPr>
    </w:p>
    <w:p w:rsidR="006575BB" w:rsidRDefault="006575BB" w:rsidP="00251CE3">
      <w:pPr>
        <w:tabs>
          <w:tab w:val="left" w:pos="3060"/>
        </w:tabs>
        <w:rPr>
          <w:b/>
          <w:sz w:val="22"/>
        </w:rPr>
      </w:pPr>
    </w:p>
    <w:p w:rsidR="00456498" w:rsidRPr="00CC305F" w:rsidRDefault="00456498" w:rsidP="006575BB">
      <w:pPr>
        <w:pBdr>
          <w:top w:val="single" w:sz="4" w:space="1" w:color="auto"/>
          <w:left w:val="single" w:sz="4" w:space="4" w:color="auto"/>
          <w:bottom w:val="single" w:sz="4" w:space="1" w:color="auto"/>
          <w:right w:val="single" w:sz="4" w:space="4" w:color="auto"/>
        </w:pBdr>
        <w:tabs>
          <w:tab w:val="left" w:pos="3060"/>
        </w:tabs>
        <w:ind w:left="720"/>
        <w:rPr>
          <w:b/>
          <w:sz w:val="22"/>
        </w:rPr>
      </w:pPr>
      <w:r w:rsidRPr="00CC305F">
        <w:rPr>
          <w:b/>
          <w:sz w:val="22"/>
        </w:rPr>
        <w:t xml:space="preserve">Job Title:  </w:t>
      </w:r>
      <w:r w:rsidRPr="00CC305F">
        <w:rPr>
          <w:b/>
          <w:sz w:val="22"/>
        </w:rPr>
        <w:tab/>
      </w:r>
      <w:r>
        <w:rPr>
          <w:b/>
          <w:sz w:val="22"/>
        </w:rPr>
        <w:tab/>
      </w:r>
      <w:r w:rsidR="00DF2834">
        <w:rPr>
          <w:b/>
          <w:sz w:val="22"/>
        </w:rPr>
        <w:t>Learner Progress</w:t>
      </w:r>
      <w:r w:rsidR="00DC5878">
        <w:rPr>
          <w:b/>
          <w:sz w:val="22"/>
        </w:rPr>
        <w:t xml:space="preserve"> Monitoring Officer</w:t>
      </w:r>
    </w:p>
    <w:p w:rsidR="00456498" w:rsidRPr="00CC305F" w:rsidRDefault="00456498" w:rsidP="006575BB">
      <w:pPr>
        <w:pBdr>
          <w:top w:val="single" w:sz="4" w:space="1" w:color="auto"/>
          <w:left w:val="single" w:sz="4" w:space="4" w:color="auto"/>
          <w:bottom w:val="single" w:sz="4" w:space="1" w:color="auto"/>
          <w:right w:val="single" w:sz="4" w:space="4" w:color="auto"/>
        </w:pBdr>
        <w:tabs>
          <w:tab w:val="left" w:pos="3060"/>
        </w:tabs>
        <w:ind w:left="720"/>
        <w:rPr>
          <w:b/>
          <w:sz w:val="22"/>
        </w:rPr>
      </w:pPr>
    </w:p>
    <w:p w:rsidR="00456498" w:rsidRPr="00CC305F" w:rsidRDefault="00456498" w:rsidP="006575BB">
      <w:pPr>
        <w:pBdr>
          <w:top w:val="single" w:sz="4" w:space="1" w:color="auto"/>
          <w:left w:val="single" w:sz="4" w:space="4" w:color="auto"/>
          <w:bottom w:val="single" w:sz="4" w:space="1" w:color="auto"/>
          <w:right w:val="single" w:sz="4" w:space="4" w:color="auto"/>
        </w:pBdr>
        <w:tabs>
          <w:tab w:val="left" w:pos="3060"/>
        </w:tabs>
        <w:ind w:left="720"/>
        <w:rPr>
          <w:b/>
          <w:sz w:val="22"/>
        </w:rPr>
      </w:pPr>
      <w:r w:rsidRPr="00CC305F">
        <w:rPr>
          <w:b/>
          <w:sz w:val="22"/>
        </w:rPr>
        <w:t>Sector:</w:t>
      </w:r>
      <w:r w:rsidRPr="00CC305F">
        <w:rPr>
          <w:b/>
          <w:sz w:val="22"/>
        </w:rPr>
        <w:tab/>
      </w:r>
      <w:r>
        <w:rPr>
          <w:b/>
          <w:sz w:val="22"/>
        </w:rPr>
        <w:tab/>
      </w:r>
      <w:r w:rsidR="009A40C9">
        <w:rPr>
          <w:b/>
          <w:sz w:val="22"/>
        </w:rPr>
        <w:t>Quality Unit</w:t>
      </w:r>
    </w:p>
    <w:p w:rsidR="00456498" w:rsidRPr="00CC305F" w:rsidRDefault="00456498" w:rsidP="006575BB">
      <w:pPr>
        <w:pBdr>
          <w:top w:val="single" w:sz="4" w:space="1" w:color="auto"/>
          <w:left w:val="single" w:sz="4" w:space="4" w:color="auto"/>
          <w:bottom w:val="single" w:sz="4" w:space="1" w:color="auto"/>
          <w:right w:val="single" w:sz="4" w:space="4" w:color="auto"/>
        </w:pBdr>
        <w:tabs>
          <w:tab w:val="left" w:pos="3060"/>
        </w:tabs>
        <w:ind w:left="720"/>
        <w:rPr>
          <w:b/>
          <w:sz w:val="22"/>
        </w:rPr>
      </w:pPr>
    </w:p>
    <w:p w:rsidR="00456498" w:rsidRPr="00CC305F" w:rsidRDefault="00207D9F" w:rsidP="006575BB">
      <w:pPr>
        <w:pBdr>
          <w:top w:val="single" w:sz="4" w:space="1" w:color="auto"/>
          <w:left w:val="single" w:sz="4" w:space="4" w:color="auto"/>
          <w:bottom w:val="single" w:sz="4" w:space="1" w:color="auto"/>
          <w:right w:val="single" w:sz="4" w:space="4" w:color="auto"/>
        </w:pBdr>
        <w:tabs>
          <w:tab w:val="left" w:pos="3060"/>
        </w:tabs>
        <w:ind w:left="720"/>
        <w:rPr>
          <w:b/>
          <w:sz w:val="22"/>
        </w:rPr>
      </w:pPr>
      <w:r>
        <w:rPr>
          <w:b/>
          <w:sz w:val="22"/>
        </w:rPr>
        <w:t>Salary Expectation</w:t>
      </w:r>
      <w:r w:rsidR="00456498" w:rsidRPr="00CC305F">
        <w:rPr>
          <w:b/>
          <w:sz w:val="22"/>
        </w:rPr>
        <w:t>:</w:t>
      </w:r>
      <w:r w:rsidR="00456498" w:rsidRPr="00CC305F">
        <w:rPr>
          <w:b/>
          <w:sz w:val="22"/>
        </w:rPr>
        <w:tab/>
      </w:r>
      <w:r w:rsidR="00456498">
        <w:rPr>
          <w:b/>
          <w:sz w:val="22"/>
        </w:rPr>
        <w:tab/>
      </w:r>
      <w:r w:rsidR="00DC5878">
        <w:rPr>
          <w:b/>
          <w:sz w:val="22"/>
        </w:rPr>
        <w:t>Scale 5</w:t>
      </w:r>
      <w:r w:rsidR="005F27F4">
        <w:rPr>
          <w:b/>
          <w:sz w:val="22"/>
        </w:rPr>
        <w:t xml:space="preserve">  </w:t>
      </w:r>
    </w:p>
    <w:p w:rsidR="00456498" w:rsidRPr="00CC305F" w:rsidRDefault="00456498" w:rsidP="006575BB">
      <w:pPr>
        <w:pBdr>
          <w:top w:val="single" w:sz="4" w:space="1" w:color="auto"/>
          <w:left w:val="single" w:sz="4" w:space="4" w:color="auto"/>
          <w:bottom w:val="single" w:sz="4" w:space="1" w:color="auto"/>
          <w:right w:val="single" w:sz="4" w:space="4" w:color="auto"/>
        </w:pBdr>
        <w:tabs>
          <w:tab w:val="left" w:pos="3060"/>
        </w:tabs>
        <w:ind w:left="720"/>
        <w:rPr>
          <w:b/>
          <w:sz w:val="22"/>
        </w:rPr>
      </w:pPr>
    </w:p>
    <w:p w:rsidR="00353D07" w:rsidRPr="00DC5E7D" w:rsidRDefault="00456498" w:rsidP="00DC5E7D">
      <w:pPr>
        <w:pBdr>
          <w:top w:val="single" w:sz="4" w:space="1" w:color="auto"/>
          <w:left w:val="single" w:sz="4" w:space="4" w:color="auto"/>
          <w:bottom w:val="single" w:sz="4" w:space="1" w:color="auto"/>
          <w:right w:val="single" w:sz="4" w:space="4" w:color="auto"/>
        </w:pBdr>
        <w:tabs>
          <w:tab w:val="left" w:pos="3060"/>
        </w:tabs>
        <w:ind w:left="720"/>
        <w:rPr>
          <w:b/>
          <w:sz w:val="22"/>
        </w:rPr>
      </w:pPr>
      <w:r w:rsidRPr="00CC305F">
        <w:rPr>
          <w:b/>
          <w:sz w:val="22"/>
        </w:rPr>
        <w:t>Directly Responsible to:</w:t>
      </w:r>
      <w:r w:rsidRPr="00CC305F">
        <w:rPr>
          <w:b/>
          <w:sz w:val="22"/>
        </w:rPr>
        <w:tab/>
      </w:r>
      <w:r w:rsidR="00FD36A6">
        <w:rPr>
          <w:b/>
          <w:sz w:val="22"/>
        </w:rPr>
        <w:t>Head of Quality</w:t>
      </w:r>
    </w:p>
    <w:p w:rsidR="00456498" w:rsidRPr="000F71FE" w:rsidRDefault="00456498" w:rsidP="00456498">
      <w:pPr>
        <w:tabs>
          <w:tab w:val="left" w:pos="3060"/>
        </w:tabs>
        <w:ind w:left="720"/>
        <w:rPr>
          <w:sz w:val="16"/>
          <w:szCs w:val="16"/>
        </w:rPr>
      </w:pPr>
    </w:p>
    <w:p w:rsidR="00456498" w:rsidRDefault="00456498" w:rsidP="008873A2">
      <w:pPr>
        <w:pBdr>
          <w:top w:val="single" w:sz="4" w:space="1" w:color="auto"/>
          <w:left w:val="single" w:sz="4" w:space="4" w:color="auto"/>
          <w:bottom w:val="single" w:sz="4" w:space="1" w:color="auto"/>
          <w:right w:val="single" w:sz="4" w:space="4" w:color="auto"/>
        </w:pBdr>
        <w:tabs>
          <w:tab w:val="left" w:pos="3060"/>
        </w:tabs>
        <w:ind w:left="720"/>
        <w:rPr>
          <w:b/>
          <w:sz w:val="22"/>
          <w:u w:val="single"/>
        </w:rPr>
      </w:pPr>
      <w:r w:rsidRPr="00CC305F">
        <w:rPr>
          <w:b/>
          <w:sz w:val="22"/>
          <w:u w:val="single"/>
        </w:rPr>
        <w:t>Purpose of Job:</w:t>
      </w:r>
    </w:p>
    <w:p w:rsidR="00E117A9" w:rsidRDefault="00E117A9" w:rsidP="008873A2">
      <w:pPr>
        <w:pBdr>
          <w:top w:val="single" w:sz="4" w:space="1" w:color="auto"/>
          <w:left w:val="single" w:sz="4" w:space="4" w:color="auto"/>
          <w:bottom w:val="single" w:sz="4" w:space="1" w:color="auto"/>
          <w:right w:val="single" w:sz="4" w:space="4" w:color="auto"/>
        </w:pBdr>
        <w:tabs>
          <w:tab w:val="left" w:pos="3060"/>
        </w:tabs>
        <w:ind w:left="720"/>
        <w:rPr>
          <w:b/>
          <w:sz w:val="22"/>
          <w:u w:val="single"/>
        </w:rPr>
      </w:pPr>
    </w:p>
    <w:p w:rsidR="00456498" w:rsidRPr="00B35E93" w:rsidRDefault="00AB1531" w:rsidP="008873A2">
      <w:pPr>
        <w:pBdr>
          <w:top w:val="single" w:sz="4" w:space="1" w:color="auto"/>
          <w:left w:val="single" w:sz="4" w:space="4" w:color="auto"/>
          <w:bottom w:val="single" w:sz="4" w:space="1" w:color="auto"/>
          <w:right w:val="single" w:sz="4" w:space="4" w:color="auto"/>
        </w:pBdr>
        <w:tabs>
          <w:tab w:val="left" w:pos="3060"/>
        </w:tabs>
        <w:ind w:left="720"/>
        <w:rPr>
          <w:sz w:val="22"/>
          <w:szCs w:val="22"/>
        </w:rPr>
      </w:pPr>
      <w:r>
        <w:rPr>
          <w:sz w:val="22"/>
          <w:szCs w:val="22"/>
        </w:rPr>
        <w:t xml:space="preserve">To </w:t>
      </w:r>
      <w:r w:rsidR="00DC5878">
        <w:rPr>
          <w:sz w:val="22"/>
          <w:szCs w:val="22"/>
        </w:rPr>
        <w:t>support the set up and administ</w:t>
      </w:r>
      <w:r w:rsidR="00705B9E">
        <w:rPr>
          <w:sz w:val="22"/>
          <w:szCs w:val="22"/>
        </w:rPr>
        <w:t>ration of</w:t>
      </w:r>
      <w:r w:rsidR="001D5358">
        <w:rPr>
          <w:sz w:val="22"/>
          <w:szCs w:val="22"/>
        </w:rPr>
        <w:t xml:space="preserve"> the </w:t>
      </w:r>
      <w:r w:rsidR="001E5494" w:rsidRPr="00B35E93">
        <w:rPr>
          <w:sz w:val="22"/>
          <w:szCs w:val="22"/>
        </w:rPr>
        <w:t xml:space="preserve">college </w:t>
      </w:r>
      <w:proofErr w:type="spellStart"/>
      <w:r w:rsidR="000A17F9">
        <w:rPr>
          <w:sz w:val="22"/>
          <w:szCs w:val="22"/>
        </w:rPr>
        <w:t>Markbook</w:t>
      </w:r>
      <w:proofErr w:type="spellEnd"/>
      <w:r w:rsidR="000A17F9">
        <w:rPr>
          <w:sz w:val="22"/>
          <w:szCs w:val="22"/>
        </w:rPr>
        <w:t xml:space="preserve"> </w:t>
      </w:r>
      <w:r>
        <w:rPr>
          <w:sz w:val="22"/>
          <w:szCs w:val="22"/>
        </w:rPr>
        <w:t>syste</w:t>
      </w:r>
      <w:r w:rsidR="00B15178">
        <w:rPr>
          <w:sz w:val="22"/>
          <w:szCs w:val="22"/>
        </w:rPr>
        <w:t>m</w:t>
      </w:r>
      <w:r w:rsidR="000A17F9">
        <w:rPr>
          <w:sz w:val="22"/>
          <w:szCs w:val="22"/>
        </w:rPr>
        <w:t>.</w:t>
      </w:r>
    </w:p>
    <w:p w:rsidR="00456498" w:rsidRDefault="00456498" w:rsidP="008873A2">
      <w:pPr>
        <w:pBdr>
          <w:top w:val="single" w:sz="4" w:space="1" w:color="auto"/>
          <w:left w:val="single" w:sz="4" w:space="4" w:color="auto"/>
          <w:bottom w:val="single" w:sz="4" w:space="1" w:color="auto"/>
          <w:right w:val="single" w:sz="4" w:space="4" w:color="auto"/>
        </w:pBdr>
        <w:tabs>
          <w:tab w:val="left" w:pos="3060"/>
        </w:tabs>
        <w:ind w:left="720"/>
        <w:rPr>
          <w:sz w:val="22"/>
          <w:szCs w:val="22"/>
        </w:rPr>
      </w:pPr>
    </w:p>
    <w:p w:rsidR="000A17F9" w:rsidRDefault="00AB1531" w:rsidP="008873A2">
      <w:pPr>
        <w:pBdr>
          <w:top w:val="single" w:sz="4" w:space="1" w:color="auto"/>
          <w:left w:val="single" w:sz="4" w:space="4" w:color="auto"/>
          <w:bottom w:val="single" w:sz="4" w:space="1" w:color="auto"/>
          <w:right w:val="single" w:sz="4" w:space="4" w:color="auto"/>
        </w:pBdr>
        <w:tabs>
          <w:tab w:val="left" w:pos="3060"/>
        </w:tabs>
        <w:ind w:left="720"/>
        <w:rPr>
          <w:sz w:val="22"/>
          <w:szCs w:val="22"/>
        </w:rPr>
      </w:pPr>
      <w:r>
        <w:rPr>
          <w:sz w:val="22"/>
          <w:szCs w:val="22"/>
        </w:rPr>
        <w:t xml:space="preserve">To </w:t>
      </w:r>
      <w:r w:rsidR="00A86085">
        <w:rPr>
          <w:sz w:val="22"/>
          <w:szCs w:val="22"/>
        </w:rPr>
        <w:t xml:space="preserve">work with the </w:t>
      </w:r>
      <w:r w:rsidR="004B2252">
        <w:rPr>
          <w:sz w:val="22"/>
          <w:szCs w:val="22"/>
        </w:rPr>
        <w:t>Head of Quality</w:t>
      </w:r>
      <w:r w:rsidR="00A86085">
        <w:rPr>
          <w:sz w:val="22"/>
          <w:szCs w:val="22"/>
        </w:rPr>
        <w:t xml:space="preserve"> to </w:t>
      </w:r>
      <w:r w:rsidR="00207D9F">
        <w:rPr>
          <w:sz w:val="22"/>
          <w:szCs w:val="22"/>
        </w:rPr>
        <w:t>e</w:t>
      </w:r>
      <w:r w:rsidR="000A17F9">
        <w:rPr>
          <w:sz w:val="22"/>
          <w:szCs w:val="22"/>
        </w:rPr>
        <w:t>nsur</w:t>
      </w:r>
      <w:r w:rsidR="00EB2AE8">
        <w:rPr>
          <w:sz w:val="22"/>
          <w:szCs w:val="22"/>
        </w:rPr>
        <w:t>e</w:t>
      </w:r>
      <w:r w:rsidR="000A17F9">
        <w:rPr>
          <w:sz w:val="22"/>
          <w:szCs w:val="22"/>
        </w:rPr>
        <w:t xml:space="preserve"> </w:t>
      </w:r>
      <w:r w:rsidR="00207D9F">
        <w:rPr>
          <w:sz w:val="22"/>
          <w:szCs w:val="22"/>
        </w:rPr>
        <w:t xml:space="preserve">the </w:t>
      </w:r>
      <w:proofErr w:type="spellStart"/>
      <w:r w:rsidR="00DC5878">
        <w:rPr>
          <w:sz w:val="22"/>
          <w:szCs w:val="22"/>
        </w:rPr>
        <w:t>Markbook</w:t>
      </w:r>
      <w:proofErr w:type="spellEnd"/>
      <w:r w:rsidR="00DC5878">
        <w:rPr>
          <w:sz w:val="22"/>
          <w:szCs w:val="22"/>
        </w:rPr>
        <w:t xml:space="preserve"> system </w:t>
      </w:r>
      <w:r w:rsidR="00705B9E">
        <w:rPr>
          <w:sz w:val="22"/>
          <w:szCs w:val="22"/>
        </w:rPr>
        <w:t>is</w:t>
      </w:r>
      <w:r w:rsidR="00DC5878">
        <w:rPr>
          <w:sz w:val="22"/>
          <w:szCs w:val="22"/>
        </w:rPr>
        <w:t xml:space="preserve"> </w:t>
      </w:r>
      <w:r w:rsidR="00207D9F">
        <w:rPr>
          <w:sz w:val="22"/>
          <w:szCs w:val="22"/>
        </w:rPr>
        <w:t xml:space="preserve">used </w:t>
      </w:r>
      <w:r>
        <w:rPr>
          <w:sz w:val="22"/>
          <w:szCs w:val="22"/>
        </w:rPr>
        <w:t xml:space="preserve">to facilitate </w:t>
      </w:r>
      <w:r w:rsidR="00BD2FE0">
        <w:rPr>
          <w:sz w:val="22"/>
          <w:szCs w:val="22"/>
        </w:rPr>
        <w:t>accurate</w:t>
      </w:r>
      <w:r>
        <w:rPr>
          <w:sz w:val="22"/>
          <w:szCs w:val="22"/>
        </w:rPr>
        <w:t xml:space="preserve"> track</w:t>
      </w:r>
      <w:r w:rsidR="00BD2FE0">
        <w:rPr>
          <w:sz w:val="22"/>
          <w:szCs w:val="22"/>
        </w:rPr>
        <w:t>ing of student</w:t>
      </w:r>
      <w:r>
        <w:rPr>
          <w:sz w:val="22"/>
          <w:szCs w:val="22"/>
        </w:rPr>
        <w:t xml:space="preserve"> progress throughout the year.</w:t>
      </w:r>
    </w:p>
    <w:p w:rsidR="008873A2" w:rsidRDefault="008873A2" w:rsidP="008873A2">
      <w:pPr>
        <w:pBdr>
          <w:top w:val="single" w:sz="4" w:space="1" w:color="auto"/>
          <w:left w:val="single" w:sz="4" w:space="4" w:color="auto"/>
          <w:bottom w:val="single" w:sz="4" w:space="1" w:color="auto"/>
          <w:right w:val="single" w:sz="4" w:space="4" w:color="auto"/>
        </w:pBdr>
        <w:tabs>
          <w:tab w:val="left" w:pos="3060"/>
        </w:tabs>
        <w:ind w:left="720"/>
        <w:rPr>
          <w:sz w:val="22"/>
          <w:szCs w:val="22"/>
        </w:rPr>
      </w:pPr>
    </w:p>
    <w:p w:rsidR="00EB2AE8" w:rsidRDefault="00AB1531" w:rsidP="00DC5E7D">
      <w:pPr>
        <w:pBdr>
          <w:top w:val="single" w:sz="4" w:space="1" w:color="auto"/>
          <w:left w:val="single" w:sz="4" w:space="4" w:color="auto"/>
          <w:bottom w:val="single" w:sz="4" w:space="1" w:color="auto"/>
          <w:right w:val="single" w:sz="4" w:space="4" w:color="auto"/>
        </w:pBdr>
        <w:tabs>
          <w:tab w:val="left" w:pos="3060"/>
        </w:tabs>
        <w:ind w:left="720"/>
        <w:rPr>
          <w:sz w:val="22"/>
          <w:szCs w:val="22"/>
        </w:rPr>
      </w:pPr>
      <w:r>
        <w:rPr>
          <w:sz w:val="22"/>
          <w:szCs w:val="22"/>
        </w:rPr>
        <w:t>To p</w:t>
      </w:r>
      <w:r w:rsidR="001D5358">
        <w:rPr>
          <w:sz w:val="22"/>
          <w:szCs w:val="22"/>
        </w:rPr>
        <w:t>lan</w:t>
      </w:r>
      <w:r>
        <w:rPr>
          <w:sz w:val="22"/>
          <w:szCs w:val="22"/>
        </w:rPr>
        <w:t xml:space="preserve"> and deliver </w:t>
      </w:r>
      <w:r w:rsidR="001D5358">
        <w:rPr>
          <w:sz w:val="22"/>
          <w:szCs w:val="22"/>
        </w:rPr>
        <w:t>training to staff at all levels</w:t>
      </w:r>
      <w:r>
        <w:rPr>
          <w:sz w:val="22"/>
          <w:szCs w:val="22"/>
        </w:rPr>
        <w:t xml:space="preserve">, run user groups to gain feedback and promote </w:t>
      </w:r>
      <w:r w:rsidR="001D5358">
        <w:rPr>
          <w:sz w:val="22"/>
          <w:szCs w:val="22"/>
        </w:rPr>
        <w:t>best practice</w:t>
      </w:r>
      <w:r w:rsidR="00DE653A">
        <w:rPr>
          <w:sz w:val="22"/>
          <w:szCs w:val="22"/>
        </w:rPr>
        <w:t>.</w:t>
      </w:r>
    </w:p>
    <w:p w:rsidR="00456498" w:rsidRPr="000F71FE" w:rsidRDefault="00456498" w:rsidP="00456498">
      <w:pPr>
        <w:tabs>
          <w:tab w:val="left" w:pos="3060"/>
        </w:tabs>
        <w:ind w:left="720"/>
        <w:rPr>
          <w:sz w:val="16"/>
          <w:szCs w:val="16"/>
        </w:rPr>
      </w:pPr>
    </w:p>
    <w:p w:rsidR="00456498" w:rsidRPr="00CC305F" w:rsidRDefault="00456498" w:rsidP="00DC333C">
      <w:pPr>
        <w:pBdr>
          <w:top w:val="single" w:sz="4" w:space="1" w:color="auto"/>
          <w:left w:val="single" w:sz="4" w:space="4" w:color="auto"/>
          <w:bottom w:val="single" w:sz="4" w:space="1" w:color="auto"/>
          <w:right w:val="single" w:sz="4" w:space="4" w:color="auto"/>
        </w:pBdr>
        <w:tabs>
          <w:tab w:val="left" w:pos="3060"/>
        </w:tabs>
        <w:ind w:left="709"/>
        <w:rPr>
          <w:b/>
          <w:sz w:val="22"/>
          <w:u w:val="single"/>
        </w:rPr>
      </w:pPr>
      <w:r w:rsidRPr="00CC305F">
        <w:rPr>
          <w:b/>
          <w:sz w:val="22"/>
          <w:u w:val="single"/>
        </w:rPr>
        <w:t>Main Responsibilities and Duties</w:t>
      </w:r>
    </w:p>
    <w:p w:rsidR="00E96517" w:rsidRDefault="00E96517"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8306EF"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1. </w:t>
      </w:r>
      <w:r w:rsidR="00F718A3" w:rsidRPr="00F718A3">
        <w:rPr>
          <w:sz w:val="22"/>
        </w:rPr>
        <w:t xml:space="preserve">To work with curriculum managers to ensure that </w:t>
      </w:r>
      <w:proofErr w:type="spellStart"/>
      <w:r w:rsidR="00F718A3" w:rsidRPr="00F718A3">
        <w:rPr>
          <w:sz w:val="22"/>
        </w:rPr>
        <w:t>Markbook</w:t>
      </w:r>
      <w:proofErr w:type="spellEnd"/>
      <w:r w:rsidR="00F718A3" w:rsidRPr="00F718A3">
        <w:rPr>
          <w:sz w:val="22"/>
        </w:rPr>
        <w:t xml:space="preserve"> is configured correctly with regard to the assessment of accredited qualifications and non-accredited RARPA provision</w:t>
      </w:r>
      <w:r w:rsidR="008306EF">
        <w:rPr>
          <w:sz w:val="22"/>
        </w:rPr>
        <w:t>.</w:t>
      </w:r>
    </w:p>
    <w:p w:rsidR="008306EF" w:rsidRDefault="008306EF"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2. </w:t>
      </w:r>
      <w:r w:rsidR="008306EF">
        <w:rPr>
          <w:sz w:val="22"/>
        </w:rPr>
        <w:t>To</w:t>
      </w:r>
      <w:r w:rsidR="00F718A3" w:rsidRPr="00F718A3">
        <w:rPr>
          <w:sz w:val="22"/>
        </w:rPr>
        <w:t xml:space="preserve"> </w:t>
      </w:r>
      <w:r w:rsidR="008306EF">
        <w:rPr>
          <w:sz w:val="22"/>
        </w:rPr>
        <w:t>enable</w:t>
      </w:r>
      <w:r w:rsidR="00801A70">
        <w:rPr>
          <w:sz w:val="22"/>
        </w:rPr>
        <w:t xml:space="preserve"> </w:t>
      </w:r>
      <w:r w:rsidR="00F718A3" w:rsidRPr="00F718A3">
        <w:rPr>
          <w:sz w:val="22"/>
        </w:rPr>
        <w:t>effective and timely tracking of learning and achievement for learners</w:t>
      </w:r>
      <w:r w:rsidR="008306EF">
        <w:rPr>
          <w:sz w:val="22"/>
        </w:rPr>
        <w:t>.</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3. </w:t>
      </w:r>
      <w:r w:rsidR="00F718A3" w:rsidRPr="00F718A3">
        <w:rPr>
          <w:sz w:val="22"/>
        </w:rPr>
        <w:t xml:space="preserve">To </w:t>
      </w:r>
      <w:r w:rsidR="0052079F">
        <w:rPr>
          <w:sz w:val="22"/>
        </w:rPr>
        <w:t xml:space="preserve">develop </w:t>
      </w:r>
      <w:proofErr w:type="spellStart"/>
      <w:r w:rsidR="0052079F">
        <w:rPr>
          <w:sz w:val="22"/>
        </w:rPr>
        <w:t>Markbook</w:t>
      </w:r>
      <w:proofErr w:type="spellEnd"/>
      <w:r w:rsidR="0052079F">
        <w:rPr>
          <w:sz w:val="22"/>
        </w:rPr>
        <w:t xml:space="preserve"> to adapt to</w:t>
      </w:r>
      <w:r w:rsidR="00F718A3" w:rsidRPr="00F718A3">
        <w:rPr>
          <w:sz w:val="22"/>
        </w:rPr>
        <w:t xml:space="preserve"> changes in national qualifications </w:t>
      </w:r>
      <w:r w:rsidR="0052079F">
        <w:rPr>
          <w:sz w:val="22"/>
        </w:rPr>
        <w:t>which are delivered within Bolton College</w:t>
      </w:r>
      <w:r w:rsidR="00F718A3" w:rsidRPr="00F718A3">
        <w:rPr>
          <w:sz w:val="22"/>
        </w:rPr>
        <w:t xml:space="preserve"> curriculum areas</w:t>
      </w:r>
      <w:r w:rsidR="0052079F">
        <w:rPr>
          <w:sz w:val="22"/>
        </w:rPr>
        <w:t>.</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8D427D">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4. </w:t>
      </w:r>
      <w:r w:rsidR="00F718A3" w:rsidRPr="00F718A3">
        <w:rPr>
          <w:sz w:val="22"/>
        </w:rPr>
        <w:t>To identify common errors and issues</w:t>
      </w:r>
      <w:r w:rsidR="00EA6127">
        <w:rPr>
          <w:sz w:val="22"/>
        </w:rPr>
        <w:t xml:space="preserve"> i</w:t>
      </w:r>
      <w:bookmarkStart w:id="0" w:name="_GoBack"/>
      <w:bookmarkEnd w:id="0"/>
      <w:r w:rsidR="00EA6127">
        <w:rPr>
          <w:sz w:val="22"/>
        </w:rPr>
        <w:t xml:space="preserve">n </w:t>
      </w:r>
      <w:proofErr w:type="spellStart"/>
      <w:r w:rsidR="00EA6127">
        <w:rPr>
          <w:sz w:val="22"/>
        </w:rPr>
        <w:t>Markbook</w:t>
      </w:r>
      <w:proofErr w:type="spellEnd"/>
      <w:r w:rsidR="00EA6127">
        <w:rPr>
          <w:sz w:val="22"/>
        </w:rPr>
        <w:t xml:space="preserve"> to successfully embed use of the system in the College.</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5. </w:t>
      </w:r>
      <w:r w:rsidR="00F718A3" w:rsidRPr="00F718A3">
        <w:rPr>
          <w:sz w:val="22"/>
        </w:rPr>
        <w:t xml:space="preserve">To </w:t>
      </w:r>
      <w:r w:rsidR="00E1782C">
        <w:rPr>
          <w:sz w:val="22"/>
        </w:rPr>
        <w:t xml:space="preserve">liaise and </w:t>
      </w:r>
      <w:r w:rsidR="00F718A3" w:rsidRPr="00F718A3">
        <w:rPr>
          <w:sz w:val="22"/>
        </w:rPr>
        <w:t xml:space="preserve">work </w:t>
      </w:r>
      <w:r w:rsidR="00E1782C">
        <w:rPr>
          <w:sz w:val="22"/>
        </w:rPr>
        <w:t xml:space="preserve">supportively </w:t>
      </w:r>
      <w:r w:rsidR="00F718A3" w:rsidRPr="00F718A3">
        <w:rPr>
          <w:sz w:val="22"/>
        </w:rPr>
        <w:t>wit</w:t>
      </w:r>
      <w:r w:rsidR="00E1782C">
        <w:rPr>
          <w:sz w:val="22"/>
        </w:rPr>
        <w:t xml:space="preserve">h all Bolton College staff </w:t>
      </w:r>
      <w:r w:rsidR="00F718A3" w:rsidRPr="00F718A3">
        <w:rPr>
          <w:sz w:val="22"/>
        </w:rPr>
        <w:t xml:space="preserve">to maximise the use and effectiveness of </w:t>
      </w:r>
      <w:proofErr w:type="spellStart"/>
      <w:r w:rsidR="00E1782C">
        <w:rPr>
          <w:sz w:val="22"/>
        </w:rPr>
        <w:t>Markbook</w:t>
      </w:r>
      <w:proofErr w:type="spellEnd"/>
      <w:r w:rsidR="00E1782C">
        <w:rPr>
          <w:sz w:val="22"/>
        </w:rPr>
        <w:t>.</w:t>
      </w:r>
      <w:r w:rsidR="00F718A3" w:rsidRPr="00F718A3">
        <w:rPr>
          <w:sz w:val="22"/>
        </w:rPr>
        <w:t xml:space="preserve">  </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6. </w:t>
      </w:r>
      <w:r w:rsidR="00F718A3" w:rsidRPr="00F718A3">
        <w:rPr>
          <w:sz w:val="22"/>
        </w:rPr>
        <w:t xml:space="preserve">To promote the effective use of all elements of </w:t>
      </w:r>
      <w:proofErr w:type="spellStart"/>
      <w:r w:rsidR="00F718A3" w:rsidRPr="00F718A3">
        <w:rPr>
          <w:sz w:val="22"/>
        </w:rPr>
        <w:t>Markbook</w:t>
      </w:r>
      <w:proofErr w:type="spellEnd"/>
      <w:r w:rsidR="00F718A3" w:rsidRPr="00F718A3">
        <w:rPr>
          <w:sz w:val="22"/>
        </w:rPr>
        <w:t xml:space="preserve"> and support the </w:t>
      </w:r>
      <w:r w:rsidR="00DF03FF">
        <w:rPr>
          <w:sz w:val="22"/>
        </w:rPr>
        <w:t>Head</w:t>
      </w:r>
      <w:r w:rsidR="00A309A7">
        <w:rPr>
          <w:sz w:val="22"/>
        </w:rPr>
        <w:t xml:space="preserve"> </w:t>
      </w:r>
      <w:r w:rsidR="00DF03FF">
        <w:rPr>
          <w:sz w:val="22"/>
        </w:rPr>
        <w:t>of</w:t>
      </w:r>
      <w:r w:rsidR="00A309A7">
        <w:rPr>
          <w:sz w:val="22"/>
        </w:rPr>
        <w:t xml:space="preserve"> Q</w:t>
      </w:r>
      <w:r w:rsidR="00DF03FF">
        <w:rPr>
          <w:sz w:val="22"/>
        </w:rPr>
        <w:t>uality</w:t>
      </w:r>
      <w:r w:rsidR="00673BEE">
        <w:rPr>
          <w:sz w:val="22"/>
        </w:rPr>
        <w:t>.</w:t>
      </w:r>
    </w:p>
    <w:p w:rsidR="00673BEE" w:rsidRPr="00F718A3" w:rsidRDefault="00673BEE"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7. </w:t>
      </w:r>
      <w:r w:rsidR="00F718A3" w:rsidRPr="00F718A3">
        <w:rPr>
          <w:sz w:val="22"/>
        </w:rPr>
        <w:t xml:space="preserve">To </w:t>
      </w:r>
      <w:r w:rsidR="00673BEE">
        <w:rPr>
          <w:sz w:val="22"/>
        </w:rPr>
        <w:t>participate in the development and delivery of</w:t>
      </w:r>
      <w:r w:rsidR="00F718A3" w:rsidRPr="00F718A3">
        <w:rPr>
          <w:sz w:val="22"/>
        </w:rPr>
        <w:t xml:space="preserve"> relevant training for staff on</w:t>
      </w:r>
      <w:r w:rsidR="00673BEE">
        <w:rPr>
          <w:sz w:val="22"/>
        </w:rPr>
        <w:t xml:space="preserve"> use of</w:t>
      </w:r>
      <w:r w:rsidR="00F718A3" w:rsidRPr="00F718A3">
        <w:rPr>
          <w:sz w:val="22"/>
        </w:rPr>
        <w:t xml:space="preserve"> </w:t>
      </w:r>
      <w:proofErr w:type="spellStart"/>
      <w:r w:rsidR="00F718A3" w:rsidRPr="00F718A3">
        <w:rPr>
          <w:sz w:val="22"/>
        </w:rPr>
        <w:t>Markbook</w:t>
      </w:r>
      <w:proofErr w:type="spellEnd"/>
      <w:r w:rsidR="00673BEE">
        <w:rPr>
          <w:sz w:val="22"/>
        </w:rPr>
        <w:t>.</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8. </w:t>
      </w:r>
      <w:r w:rsidR="00F718A3" w:rsidRPr="00F718A3">
        <w:rPr>
          <w:sz w:val="22"/>
        </w:rPr>
        <w:t xml:space="preserve">To provide first-line support for all </w:t>
      </w:r>
      <w:proofErr w:type="spellStart"/>
      <w:r w:rsidR="00F718A3" w:rsidRPr="00F718A3">
        <w:rPr>
          <w:sz w:val="22"/>
        </w:rPr>
        <w:t>Markbook</w:t>
      </w:r>
      <w:proofErr w:type="spellEnd"/>
      <w:r w:rsidR="00F718A3" w:rsidRPr="00F718A3">
        <w:rPr>
          <w:sz w:val="22"/>
        </w:rPr>
        <w:t xml:space="preserve"> user queries </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9. </w:t>
      </w:r>
      <w:r w:rsidR="00F718A3" w:rsidRPr="00F718A3">
        <w:rPr>
          <w:sz w:val="22"/>
        </w:rPr>
        <w:t xml:space="preserve">To liaise with </w:t>
      </w:r>
      <w:r w:rsidR="00B15417">
        <w:rPr>
          <w:sz w:val="22"/>
        </w:rPr>
        <w:t>all internal staff,</w:t>
      </w:r>
      <w:r w:rsidR="00F718A3" w:rsidRPr="00F718A3">
        <w:rPr>
          <w:sz w:val="22"/>
        </w:rPr>
        <w:t xml:space="preserve"> and external Software Suppliers to </w:t>
      </w:r>
      <w:r w:rsidR="00B15417">
        <w:rPr>
          <w:sz w:val="22"/>
        </w:rPr>
        <w:t>integrate new</w:t>
      </w:r>
      <w:r w:rsidR="00F718A3" w:rsidRPr="00F718A3">
        <w:rPr>
          <w:sz w:val="22"/>
        </w:rPr>
        <w:t xml:space="preserve"> developments and fault resolution</w:t>
      </w:r>
      <w:r w:rsidR="00B15417">
        <w:rPr>
          <w:sz w:val="22"/>
        </w:rPr>
        <w:t xml:space="preserve"> for </w:t>
      </w:r>
      <w:proofErr w:type="spellStart"/>
      <w:r w:rsidR="00B15417">
        <w:rPr>
          <w:sz w:val="22"/>
        </w:rPr>
        <w:t>Markbook</w:t>
      </w:r>
      <w:proofErr w:type="spellEnd"/>
      <w:r w:rsidR="00B15417">
        <w:rPr>
          <w:sz w:val="22"/>
        </w:rPr>
        <w:t>.</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10. </w:t>
      </w:r>
      <w:r w:rsidR="00F718A3" w:rsidRPr="00F718A3">
        <w:rPr>
          <w:sz w:val="22"/>
        </w:rPr>
        <w:t>Undertake such duties as may be required, commensurate with the grade and nature of the post.</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11. </w:t>
      </w:r>
      <w:r w:rsidR="00F718A3" w:rsidRPr="00F718A3">
        <w:rPr>
          <w:sz w:val="22"/>
        </w:rPr>
        <w:t>The post holder will be expected to comply with any rules and regulations which the Corporation may from time to time issue to ensure the efficient operation of its business and the welfare and interests of its students and employees.</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12. </w:t>
      </w:r>
      <w:r w:rsidR="00F718A3" w:rsidRPr="00F718A3">
        <w:rPr>
          <w:sz w:val="22"/>
        </w:rPr>
        <w:t xml:space="preserve">Undertake staff development activities that support personal development and the changing needs of the College and its environment. </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13. </w:t>
      </w:r>
      <w:r w:rsidR="00F718A3" w:rsidRPr="00F718A3">
        <w:rPr>
          <w:sz w:val="22"/>
        </w:rPr>
        <w:t>In carrying out their duties the appointee must:</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1701"/>
        </w:tabs>
        <w:ind w:left="709"/>
        <w:rPr>
          <w:sz w:val="22"/>
        </w:rPr>
      </w:pPr>
      <w:r>
        <w:rPr>
          <w:sz w:val="22"/>
        </w:rPr>
        <w:tab/>
      </w:r>
      <w:r w:rsidRPr="00F718A3">
        <w:rPr>
          <w:sz w:val="22"/>
        </w:rPr>
        <w:t>A) Comply with Health and Safety Regulations</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1701"/>
        </w:tabs>
        <w:ind w:left="709"/>
        <w:rPr>
          <w:sz w:val="22"/>
        </w:rPr>
      </w:pPr>
      <w:r>
        <w:rPr>
          <w:sz w:val="22"/>
        </w:rPr>
        <w:tab/>
      </w:r>
      <w:r w:rsidRPr="00F718A3">
        <w:rPr>
          <w:sz w:val="22"/>
        </w:rPr>
        <w:t>B) Be aware of the College statement on Health and Safety</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P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lastRenderedPageBreak/>
        <w:t>13.</w:t>
      </w:r>
      <w:r w:rsidR="00F718A3" w:rsidRPr="00F718A3">
        <w:rPr>
          <w:sz w:val="22"/>
        </w:rPr>
        <w:t>Be fully aware and comply with College policy on Equal Opportunities</w:t>
      </w:r>
    </w:p>
    <w:p w:rsidR="00F718A3" w:rsidRPr="00F718A3" w:rsidRDefault="00F718A3" w:rsidP="00DC333C">
      <w:pPr>
        <w:pBdr>
          <w:top w:val="single" w:sz="4" w:space="1" w:color="auto"/>
          <w:left w:val="single" w:sz="4" w:space="4" w:color="auto"/>
          <w:bottom w:val="single" w:sz="4" w:space="1" w:color="auto"/>
          <w:right w:val="single" w:sz="4" w:space="4" w:color="auto"/>
        </w:pBdr>
        <w:tabs>
          <w:tab w:val="left" w:pos="3060"/>
        </w:tabs>
        <w:ind w:left="709"/>
        <w:rPr>
          <w:sz w:val="22"/>
        </w:rPr>
      </w:pPr>
    </w:p>
    <w:p w:rsidR="00F718A3" w:rsidRDefault="00705B9E" w:rsidP="00DC333C">
      <w:pPr>
        <w:pBdr>
          <w:top w:val="single" w:sz="4" w:space="1" w:color="auto"/>
          <w:left w:val="single" w:sz="4" w:space="4" w:color="auto"/>
          <w:bottom w:val="single" w:sz="4" w:space="1" w:color="auto"/>
          <w:right w:val="single" w:sz="4" w:space="4" w:color="auto"/>
        </w:pBdr>
        <w:tabs>
          <w:tab w:val="left" w:pos="3060"/>
        </w:tabs>
        <w:ind w:left="709"/>
        <w:rPr>
          <w:sz w:val="22"/>
        </w:rPr>
      </w:pPr>
      <w:r>
        <w:rPr>
          <w:sz w:val="22"/>
        </w:rPr>
        <w:t xml:space="preserve">14. </w:t>
      </w:r>
      <w:r w:rsidR="00F718A3" w:rsidRPr="00F718A3">
        <w:rPr>
          <w:sz w:val="22"/>
        </w:rPr>
        <w:t>To actively contribute to the College’s safeguarding children and vulnerable adult agenda.</w:t>
      </w:r>
    </w:p>
    <w:tbl>
      <w:tblPr>
        <w:tblW w:w="9781" w:type="dxa"/>
        <w:tblInd w:w="5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81"/>
      </w:tblGrid>
      <w:tr w:rsidR="008873A2" w:rsidRPr="008873A2" w:rsidTr="00656A9C">
        <w:trPr>
          <w:cantSplit/>
        </w:trPr>
        <w:tc>
          <w:tcPr>
            <w:tcW w:w="9781" w:type="dxa"/>
          </w:tcPr>
          <w:p w:rsidR="008873A2" w:rsidRPr="008873A2" w:rsidRDefault="008873A2" w:rsidP="00DC333C">
            <w:pPr>
              <w:ind w:left="40"/>
              <w:rPr>
                <w:rFonts w:cs="Arial"/>
                <w:sz w:val="22"/>
                <w:szCs w:val="22"/>
              </w:rPr>
            </w:pPr>
          </w:p>
          <w:p w:rsidR="008873A2" w:rsidRPr="008873A2" w:rsidRDefault="008873A2" w:rsidP="00DC333C">
            <w:pPr>
              <w:numPr>
                <w:ilvl w:val="12"/>
                <w:numId w:val="0"/>
              </w:numPr>
              <w:ind w:left="40"/>
              <w:rPr>
                <w:rFonts w:cs="Arial"/>
                <w:sz w:val="22"/>
                <w:szCs w:val="22"/>
              </w:rPr>
            </w:pPr>
            <w:r w:rsidRPr="008873A2">
              <w:rPr>
                <w:rFonts w:cs="Arial"/>
                <w:b/>
                <w:sz w:val="22"/>
                <w:szCs w:val="22"/>
                <w:u w:val="single"/>
              </w:rPr>
              <w:t>Working Hours</w:t>
            </w:r>
          </w:p>
          <w:p w:rsidR="008873A2" w:rsidRPr="008873A2" w:rsidRDefault="008873A2" w:rsidP="00DC333C">
            <w:pPr>
              <w:numPr>
                <w:ilvl w:val="12"/>
                <w:numId w:val="0"/>
              </w:numPr>
              <w:ind w:left="40"/>
              <w:rPr>
                <w:rFonts w:cs="Arial"/>
                <w:sz w:val="22"/>
                <w:szCs w:val="22"/>
              </w:rPr>
            </w:pPr>
          </w:p>
          <w:p w:rsidR="008873A2" w:rsidRPr="008873A2" w:rsidRDefault="008873A2" w:rsidP="00DC333C">
            <w:pPr>
              <w:ind w:left="40"/>
              <w:rPr>
                <w:rFonts w:cs="Arial"/>
                <w:sz w:val="22"/>
                <w:szCs w:val="22"/>
              </w:rPr>
            </w:pPr>
            <w:r w:rsidRPr="008873A2">
              <w:rPr>
                <w:rFonts w:cs="Arial"/>
                <w:sz w:val="22"/>
                <w:szCs w:val="22"/>
              </w:rPr>
              <w:t>The post holder will be expected to work such hours as are stated in the contract of employment. The post holder may from time to time be required to work Saturday or a Sunday, in which case time off in lieu will be given during the normal working week.</w:t>
            </w:r>
          </w:p>
          <w:p w:rsidR="008873A2" w:rsidRPr="008873A2" w:rsidRDefault="008873A2" w:rsidP="00DC333C">
            <w:pPr>
              <w:numPr>
                <w:ilvl w:val="12"/>
                <w:numId w:val="0"/>
              </w:numPr>
              <w:ind w:left="40"/>
              <w:rPr>
                <w:rFonts w:cs="Arial"/>
                <w:sz w:val="22"/>
                <w:szCs w:val="22"/>
              </w:rPr>
            </w:pPr>
          </w:p>
          <w:p w:rsidR="008873A2" w:rsidRPr="008873A2" w:rsidRDefault="008873A2" w:rsidP="00DC333C">
            <w:pPr>
              <w:numPr>
                <w:ilvl w:val="12"/>
                <w:numId w:val="0"/>
              </w:numPr>
              <w:ind w:left="40"/>
              <w:rPr>
                <w:rFonts w:cs="Arial"/>
                <w:sz w:val="22"/>
                <w:szCs w:val="22"/>
              </w:rPr>
            </w:pPr>
            <w:r w:rsidRPr="008873A2">
              <w:rPr>
                <w:rFonts w:cs="Arial"/>
                <w:sz w:val="22"/>
                <w:szCs w:val="22"/>
              </w:rPr>
              <w:t>The post holder will be expected to work such hours as are stated in the contract of employment.  Your pattern of work will need to be flexible and will the</w:t>
            </w:r>
            <w:r w:rsidR="00DF13C8">
              <w:rPr>
                <w:rFonts w:cs="Arial"/>
                <w:sz w:val="22"/>
                <w:szCs w:val="22"/>
              </w:rPr>
              <w:t xml:space="preserve">refore vary from time to time. </w:t>
            </w:r>
            <w:r w:rsidRPr="008873A2">
              <w:rPr>
                <w:rFonts w:cs="Arial"/>
                <w:sz w:val="22"/>
                <w:szCs w:val="22"/>
              </w:rPr>
              <w:t>In normal circumstances where you work beyond your contracted number of hours, time off in lieu may be given.</w:t>
            </w:r>
          </w:p>
          <w:p w:rsidR="008873A2" w:rsidRPr="008873A2" w:rsidRDefault="008873A2" w:rsidP="00DC333C">
            <w:pPr>
              <w:numPr>
                <w:ilvl w:val="12"/>
                <w:numId w:val="0"/>
              </w:numPr>
              <w:ind w:left="40"/>
              <w:rPr>
                <w:rFonts w:cs="Arial"/>
                <w:sz w:val="22"/>
                <w:szCs w:val="22"/>
              </w:rPr>
            </w:pPr>
          </w:p>
          <w:p w:rsidR="008873A2" w:rsidRPr="008873A2" w:rsidRDefault="008873A2" w:rsidP="00DC333C">
            <w:pPr>
              <w:numPr>
                <w:ilvl w:val="12"/>
                <w:numId w:val="0"/>
              </w:numPr>
              <w:ind w:left="40"/>
              <w:rPr>
                <w:rFonts w:cs="Arial"/>
                <w:b/>
                <w:sz w:val="22"/>
                <w:szCs w:val="22"/>
              </w:rPr>
            </w:pPr>
            <w:r w:rsidRPr="008873A2">
              <w:rPr>
                <w:rFonts w:cs="Arial"/>
                <w:b/>
                <w:sz w:val="22"/>
                <w:szCs w:val="22"/>
                <w:u w:val="single"/>
              </w:rPr>
              <w:t>Training</w:t>
            </w:r>
          </w:p>
          <w:p w:rsidR="008873A2" w:rsidRPr="008873A2" w:rsidRDefault="008873A2" w:rsidP="00DC333C">
            <w:pPr>
              <w:numPr>
                <w:ilvl w:val="12"/>
                <w:numId w:val="0"/>
              </w:numPr>
              <w:ind w:left="40"/>
              <w:rPr>
                <w:rFonts w:cs="Arial"/>
                <w:b/>
                <w:sz w:val="22"/>
                <w:szCs w:val="22"/>
              </w:rPr>
            </w:pPr>
          </w:p>
          <w:p w:rsidR="008873A2" w:rsidRPr="008873A2" w:rsidRDefault="008873A2" w:rsidP="00DC333C">
            <w:pPr>
              <w:numPr>
                <w:ilvl w:val="12"/>
                <w:numId w:val="0"/>
              </w:numPr>
              <w:ind w:left="40"/>
              <w:rPr>
                <w:rFonts w:cs="Arial"/>
                <w:b/>
                <w:sz w:val="22"/>
                <w:szCs w:val="22"/>
              </w:rPr>
            </w:pPr>
            <w:r w:rsidRPr="008873A2">
              <w:rPr>
                <w:rFonts w:cs="Arial"/>
                <w:sz w:val="22"/>
                <w:szCs w:val="22"/>
              </w:rPr>
              <w:t>The College wishes to encourage support staff to increase their skills and qualifications, for the benefit of the individual and the College.  The post holder may therefore, at the discretion of management, be required to undertake training and development appropriate to present and future needs of the College.</w:t>
            </w:r>
          </w:p>
          <w:p w:rsidR="008873A2" w:rsidRPr="008873A2" w:rsidRDefault="008873A2" w:rsidP="00DC333C">
            <w:pPr>
              <w:numPr>
                <w:ilvl w:val="12"/>
                <w:numId w:val="0"/>
              </w:numPr>
              <w:ind w:left="40"/>
              <w:rPr>
                <w:rFonts w:cs="Arial"/>
                <w:b/>
                <w:sz w:val="22"/>
                <w:szCs w:val="22"/>
              </w:rPr>
            </w:pPr>
          </w:p>
          <w:p w:rsidR="008873A2" w:rsidRPr="008873A2" w:rsidRDefault="008873A2" w:rsidP="00C95607">
            <w:pPr>
              <w:numPr>
                <w:ilvl w:val="12"/>
                <w:numId w:val="0"/>
              </w:numPr>
              <w:rPr>
                <w:rFonts w:cs="Arial"/>
                <w:b/>
                <w:sz w:val="22"/>
                <w:szCs w:val="22"/>
              </w:rPr>
            </w:pPr>
            <w:r w:rsidRPr="008873A2">
              <w:rPr>
                <w:rFonts w:cs="Arial"/>
                <w:sz w:val="22"/>
                <w:szCs w:val="22"/>
              </w:rPr>
              <w:t>All staff will be required to participate in an annual staff development review.</w:t>
            </w:r>
          </w:p>
          <w:p w:rsidR="008873A2" w:rsidRPr="008873A2" w:rsidRDefault="008873A2" w:rsidP="00DC333C">
            <w:pPr>
              <w:numPr>
                <w:ilvl w:val="12"/>
                <w:numId w:val="0"/>
              </w:numPr>
              <w:ind w:left="40"/>
              <w:rPr>
                <w:rFonts w:cs="Arial"/>
                <w:sz w:val="22"/>
                <w:szCs w:val="22"/>
              </w:rPr>
            </w:pPr>
          </w:p>
        </w:tc>
      </w:tr>
      <w:tr w:rsidR="00DC333C" w:rsidRPr="008873A2" w:rsidTr="00656A9C">
        <w:trPr>
          <w:cantSplit/>
        </w:trPr>
        <w:tc>
          <w:tcPr>
            <w:tcW w:w="9781" w:type="dxa"/>
          </w:tcPr>
          <w:p w:rsidR="00DC333C" w:rsidRPr="008873A2" w:rsidRDefault="00DC333C" w:rsidP="00DC333C">
            <w:pPr>
              <w:ind w:left="40"/>
              <w:rPr>
                <w:rFonts w:cs="Arial"/>
                <w:sz w:val="22"/>
                <w:szCs w:val="22"/>
              </w:rPr>
            </w:pPr>
          </w:p>
        </w:tc>
      </w:tr>
      <w:tr w:rsidR="008873A2" w:rsidRPr="008873A2" w:rsidTr="00656A9C">
        <w:tblPrEx>
          <w:tblBorders>
            <w:top w:val="none" w:sz="0" w:space="0" w:color="auto"/>
            <w:left w:val="none" w:sz="0" w:space="0" w:color="auto"/>
            <w:bottom w:val="none" w:sz="0" w:space="0" w:color="auto"/>
            <w:right w:val="none" w:sz="0" w:space="0" w:color="auto"/>
          </w:tblBorders>
        </w:tblPrEx>
        <w:trPr>
          <w:cantSplit/>
        </w:trPr>
        <w:tc>
          <w:tcPr>
            <w:tcW w:w="9781" w:type="dxa"/>
            <w:tcBorders>
              <w:top w:val="single" w:sz="12" w:space="0" w:color="auto"/>
              <w:left w:val="single" w:sz="12" w:space="0" w:color="auto"/>
              <w:bottom w:val="single" w:sz="12" w:space="0" w:color="auto"/>
              <w:right w:val="single" w:sz="12" w:space="0" w:color="auto"/>
            </w:tcBorders>
          </w:tcPr>
          <w:p w:rsidR="008873A2" w:rsidRPr="008873A2" w:rsidRDefault="008873A2">
            <w:pPr>
              <w:numPr>
                <w:ilvl w:val="12"/>
                <w:numId w:val="0"/>
              </w:numPr>
              <w:ind w:left="360" w:hanging="360"/>
              <w:rPr>
                <w:rFonts w:cs="Arial"/>
                <w:sz w:val="22"/>
                <w:szCs w:val="22"/>
              </w:rPr>
            </w:pPr>
          </w:p>
          <w:p w:rsidR="008873A2" w:rsidRPr="008873A2" w:rsidRDefault="008873A2">
            <w:pPr>
              <w:numPr>
                <w:ilvl w:val="12"/>
                <w:numId w:val="0"/>
              </w:numPr>
              <w:ind w:hanging="360"/>
              <w:rPr>
                <w:rFonts w:cs="Arial"/>
                <w:sz w:val="22"/>
                <w:szCs w:val="22"/>
              </w:rPr>
            </w:pPr>
            <w:r w:rsidRPr="008873A2">
              <w:rPr>
                <w:rFonts w:cs="Arial"/>
                <w:b/>
                <w:sz w:val="22"/>
                <w:szCs w:val="22"/>
                <w:u w:val="single"/>
              </w:rPr>
              <w:t>P</w:t>
            </w:r>
            <w:r w:rsidRPr="008873A2">
              <w:rPr>
                <w:rFonts w:cs="Arial"/>
                <w:b/>
                <w:sz w:val="22"/>
                <w:szCs w:val="22"/>
              </w:rPr>
              <w:t xml:space="preserve">    </w:t>
            </w:r>
            <w:r w:rsidRPr="008873A2">
              <w:rPr>
                <w:rFonts w:cs="Arial"/>
                <w:b/>
                <w:sz w:val="22"/>
                <w:szCs w:val="22"/>
                <w:u w:val="single"/>
              </w:rPr>
              <w:t>PHYSICAL CONDITIONS</w:t>
            </w:r>
          </w:p>
          <w:p w:rsidR="008873A2" w:rsidRPr="008873A2" w:rsidRDefault="008873A2">
            <w:pPr>
              <w:numPr>
                <w:ilvl w:val="12"/>
                <w:numId w:val="0"/>
              </w:numPr>
              <w:ind w:left="360" w:hanging="360"/>
              <w:rPr>
                <w:rFonts w:cs="Arial"/>
                <w:sz w:val="22"/>
                <w:szCs w:val="22"/>
              </w:rPr>
            </w:pPr>
          </w:p>
          <w:p w:rsidR="008873A2" w:rsidRPr="008873A2" w:rsidRDefault="008873A2">
            <w:pPr>
              <w:numPr>
                <w:ilvl w:val="12"/>
                <w:numId w:val="0"/>
              </w:numPr>
              <w:ind w:hanging="360"/>
              <w:rPr>
                <w:rFonts w:cs="Arial"/>
                <w:sz w:val="22"/>
                <w:szCs w:val="22"/>
              </w:rPr>
            </w:pPr>
            <w:r w:rsidRPr="008873A2">
              <w:rPr>
                <w:rFonts w:cs="Arial"/>
                <w:sz w:val="22"/>
                <w:szCs w:val="22"/>
              </w:rPr>
              <w:t>T    The post is located at Deane Road however, the College is multi-site, and some movement between other sites may be necessary.</w:t>
            </w:r>
          </w:p>
          <w:p w:rsidR="008873A2" w:rsidRPr="008873A2" w:rsidRDefault="008873A2">
            <w:pPr>
              <w:rPr>
                <w:rFonts w:cs="Arial"/>
                <w:b/>
                <w:sz w:val="22"/>
                <w:szCs w:val="22"/>
                <w:u w:val="single"/>
              </w:rPr>
            </w:pPr>
          </w:p>
          <w:p w:rsidR="008873A2" w:rsidRPr="008873A2" w:rsidRDefault="008873A2">
            <w:pPr>
              <w:rPr>
                <w:rFonts w:cs="Arial"/>
                <w:sz w:val="22"/>
                <w:szCs w:val="22"/>
              </w:rPr>
            </w:pPr>
            <w:r w:rsidRPr="008873A2">
              <w:rPr>
                <w:rFonts w:cs="Arial"/>
                <w:b/>
                <w:sz w:val="22"/>
                <w:szCs w:val="22"/>
                <w:u w:val="single"/>
              </w:rPr>
              <w:t>Probationary Period</w:t>
            </w:r>
          </w:p>
          <w:p w:rsidR="008873A2" w:rsidRPr="008873A2" w:rsidRDefault="008873A2">
            <w:pPr>
              <w:rPr>
                <w:rFonts w:cs="Arial"/>
                <w:sz w:val="22"/>
                <w:szCs w:val="22"/>
              </w:rPr>
            </w:pPr>
          </w:p>
          <w:p w:rsidR="008873A2" w:rsidRPr="008873A2" w:rsidRDefault="008873A2">
            <w:pPr>
              <w:rPr>
                <w:rFonts w:cs="Arial"/>
                <w:sz w:val="22"/>
                <w:szCs w:val="22"/>
              </w:rPr>
            </w:pPr>
            <w:r w:rsidRPr="008873A2">
              <w:rPr>
                <w:rFonts w:cs="Arial"/>
                <w:sz w:val="22"/>
                <w:szCs w:val="22"/>
              </w:rPr>
              <w:t>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rsidR="008873A2" w:rsidRPr="008873A2" w:rsidRDefault="008873A2">
            <w:pPr>
              <w:rPr>
                <w:rFonts w:cs="Arial"/>
                <w:sz w:val="22"/>
                <w:szCs w:val="22"/>
              </w:rPr>
            </w:pPr>
          </w:p>
          <w:p w:rsidR="008873A2" w:rsidRPr="008873A2" w:rsidRDefault="008873A2">
            <w:pPr>
              <w:rPr>
                <w:rFonts w:cs="Arial"/>
                <w:sz w:val="22"/>
                <w:szCs w:val="22"/>
                <w:u w:val="single"/>
              </w:rPr>
            </w:pPr>
            <w:r w:rsidRPr="008873A2">
              <w:rPr>
                <w:rFonts w:cs="Arial"/>
                <w:b/>
                <w:sz w:val="22"/>
                <w:szCs w:val="22"/>
                <w:u w:val="single"/>
              </w:rPr>
              <w:t>Appraisal</w:t>
            </w:r>
          </w:p>
          <w:p w:rsidR="008873A2" w:rsidRPr="008873A2" w:rsidRDefault="008873A2">
            <w:pPr>
              <w:rPr>
                <w:rFonts w:cs="Arial"/>
                <w:sz w:val="22"/>
                <w:szCs w:val="22"/>
              </w:rPr>
            </w:pPr>
          </w:p>
          <w:p w:rsidR="008873A2" w:rsidRPr="008873A2" w:rsidRDefault="008873A2">
            <w:pPr>
              <w:rPr>
                <w:rFonts w:cs="Arial"/>
                <w:sz w:val="22"/>
                <w:szCs w:val="22"/>
              </w:rPr>
            </w:pPr>
            <w:r w:rsidRPr="008873A2">
              <w:rPr>
                <w:rFonts w:cs="Arial"/>
                <w:sz w:val="22"/>
                <w:szCs w:val="22"/>
              </w:rPr>
              <w:t>The post holder will be required to participate in a staff appraisal scheme approved by the Corporation.</w:t>
            </w:r>
          </w:p>
          <w:p w:rsidR="008873A2" w:rsidRPr="008873A2" w:rsidRDefault="008873A2">
            <w:pPr>
              <w:rPr>
                <w:rFonts w:cs="Arial"/>
                <w:sz w:val="22"/>
                <w:szCs w:val="22"/>
              </w:rPr>
            </w:pPr>
          </w:p>
          <w:p w:rsidR="008873A2" w:rsidRPr="008873A2" w:rsidRDefault="008873A2">
            <w:pPr>
              <w:rPr>
                <w:rFonts w:cs="Arial"/>
                <w:sz w:val="22"/>
                <w:szCs w:val="22"/>
              </w:rPr>
            </w:pPr>
            <w:r w:rsidRPr="008873A2">
              <w:rPr>
                <w:rFonts w:cs="Arial"/>
                <w:sz w:val="22"/>
                <w:szCs w:val="22"/>
              </w:rPr>
              <w:t>In the interests of Health &amp; Safety, smoking is not permitted in Bolton College.</w:t>
            </w:r>
          </w:p>
        </w:tc>
      </w:tr>
    </w:tbl>
    <w:p w:rsidR="008873A2" w:rsidRPr="008873A2" w:rsidRDefault="008873A2" w:rsidP="008873A2">
      <w:pPr>
        <w:rPr>
          <w:rFonts w:cs="Arial"/>
          <w:sz w:val="22"/>
          <w:szCs w:val="22"/>
        </w:rPr>
      </w:pPr>
    </w:p>
    <w:tbl>
      <w:tblPr>
        <w:tblW w:w="9904" w:type="dxa"/>
        <w:tblInd w:w="552" w:type="dxa"/>
        <w:tblLayout w:type="fixed"/>
        <w:tblLook w:val="04A0" w:firstRow="1" w:lastRow="0" w:firstColumn="1" w:lastColumn="0" w:noHBand="0" w:noVBand="1"/>
      </w:tblPr>
      <w:tblGrid>
        <w:gridCol w:w="9904"/>
      </w:tblGrid>
      <w:tr w:rsidR="008873A2" w:rsidRPr="008873A2" w:rsidTr="0086692B">
        <w:trPr>
          <w:cantSplit/>
        </w:trPr>
        <w:tc>
          <w:tcPr>
            <w:tcW w:w="9904" w:type="dxa"/>
            <w:tcBorders>
              <w:top w:val="single" w:sz="12" w:space="0" w:color="auto"/>
              <w:left w:val="single" w:sz="12" w:space="0" w:color="auto"/>
              <w:bottom w:val="single" w:sz="12" w:space="0" w:color="auto"/>
              <w:right w:val="single" w:sz="12" w:space="0" w:color="auto"/>
            </w:tcBorders>
          </w:tcPr>
          <w:p w:rsidR="008873A2" w:rsidRPr="008873A2" w:rsidRDefault="008873A2">
            <w:pPr>
              <w:rPr>
                <w:rFonts w:cs="Arial"/>
                <w:b/>
                <w:sz w:val="22"/>
                <w:szCs w:val="22"/>
              </w:rPr>
            </w:pPr>
            <w:r w:rsidRPr="008873A2">
              <w:rPr>
                <w:rFonts w:cs="Arial"/>
                <w:b/>
                <w:sz w:val="22"/>
                <w:szCs w:val="22"/>
              </w:rPr>
              <w:t>JOB DESCRIPTION PREPA</w:t>
            </w:r>
            <w:r w:rsidR="00DF13C8">
              <w:rPr>
                <w:rFonts w:cs="Arial"/>
                <w:b/>
                <w:sz w:val="22"/>
                <w:szCs w:val="22"/>
              </w:rPr>
              <w:t xml:space="preserve">RED BY:     </w:t>
            </w:r>
            <w:r w:rsidR="00A309A7">
              <w:rPr>
                <w:rFonts w:cs="Arial"/>
                <w:b/>
                <w:sz w:val="22"/>
                <w:szCs w:val="22"/>
              </w:rPr>
              <w:t>Head of Quality</w:t>
            </w:r>
          </w:p>
          <w:p w:rsidR="008873A2" w:rsidRPr="00656A9C" w:rsidRDefault="00DF13C8">
            <w:pPr>
              <w:rPr>
                <w:rFonts w:cs="Arial"/>
                <w:b/>
                <w:sz w:val="22"/>
                <w:szCs w:val="22"/>
              </w:rPr>
            </w:pPr>
            <w:r>
              <w:rPr>
                <w:rFonts w:cs="Arial"/>
                <w:b/>
                <w:sz w:val="22"/>
                <w:szCs w:val="22"/>
              </w:rPr>
              <w:t>DATE:    April</w:t>
            </w:r>
            <w:r w:rsidR="008873A2" w:rsidRPr="008873A2">
              <w:rPr>
                <w:rFonts w:cs="Arial"/>
                <w:b/>
                <w:sz w:val="22"/>
                <w:szCs w:val="22"/>
              </w:rPr>
              <w:t xml:space="preserve"> 202</w:t>
            </w:r>
            <w:r w:rsidR="00A309A7">
              <w:rPr>
                <w:rFonts w:cs="Arial"/>
                <w:b/>
                <w:sz w:val="22"/>
                <w:szCs w:val="22"/>
              </w:rPr>
              <w:t>3</w:t>
            </w:r>
            <w:r w:rsidR="008873A2" w:rsidRPr="008873A2">
              <w:rPr>
                <w:rFonts w:cs="Arial"/>
                <w:b/>
                <w:sz w:val="22"/>
                <w:szCs w:val="22"/>
              </w:rPr>
              <w:t xml:space="preserve">    </w:t>
            </w:r>
          </w:p>
        </w:tc>
      </w:tr>
    </w:tbl>
    <w:p w:rsidR="006F165B" w:rsidRDefault="006F165B" w:rsidP="005E6C1D">
      <w:pPr>
        <w:tabs>
          <w:tab w:val="left" w:pos="3060"/>
        </w:tabs>
        <w:jc w:val="both"/>
        <w:rPr>
          <w:sz w:val="22"/>
        </w:rPr>
      </w:pPr>
    </w:p>
    <w:sectPr w:rsidR="006F165B" w:rsidSect="00DE20AB">
      <w:headerReference w:type="default" r:id="rId9"/>
      <w:pgSz w:w="11906" w:h="16838" w:code="9"/>
      <w:pgMar w:top="709" w:right="1274" w:bottom="284"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18D" w:rsidRDefault="00AD318D">
      <w:r>
        <w:separator/>
      </w:r>
    </w:p>
  </w:endnote>
  <w:endnote w:type="continuationSeparator" w:id="0">
    <w:p w:rsidR="00AD318D" w:rsidRDefault="00AD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18D" w:rsidRDefault="00AD318D">
      <w:r>
        <w:separator/>
      </w:r>
    </w:p>
  </w:footnote>
  <w:footnote w:type="continuationSeparator" w:id="0">
    <w:p w:rsidR="00AD318D" w:rsidRDefault="00AD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A21" w:rsidRDefault="007F3A2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6803"/>
    <w:multiLevelType w:val="hybridMultilevel"/>
    <w:tmpl w:val="42C274DA"/>
    <w:lvl w:ilvl="0" w:tplc="31B2ED04">
      <w:start w:val="1"/>
      <w:numFmt w:val="upp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 w15:restartNumberingAfterBreak="0">
    <w:nsid w:val="2230364E"/>
    <w:multiLevelType w:val="hybridMultilevel"/>
    <w:tmpl w:val="3A401B2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2770215E"/>
    <w:multiLevelType w:val="hybridMultilevel"/>
    <w:tmpl w:val="C1D0BE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B3D0928"/>
    <w:multiLevelType w:val="hybridMultilevel"/>
    <w:tmpl w:val="EB721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C0E73"/>
    <w:multiLevelType w:val="hybridMultilevel"/>
    <w:tmpl w:val="2A16D1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B17716"/>
    <w:multiLevelType w:val="hybridMultilevel"/>
    <w:tmpl w:val="E5F2107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E6C69C8"/>
    <w:multiLevelType w:val="multilevel"/>
    <w:tmpl w:val="D5D0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D46A2F"/>
    <w:multiLevelType w:val="hybridMultilevel"/>
    <w:tmpl w:val="618A86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4025FA"/>
    <w:multiLevelType w:val="hybridMultilevel"/>
    <w:tmpl w:val="17C2E896"/>
    <w:lvl w:ilvl="0" w:tplc="A05A04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15370B4"/>
    <w:multiLevelType w:val="hybridMultilevel"/>
    <w:tmpl w:val="EF60B3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8"/>
  </w:num>
  <w:num w:numId="6">
    <w:abstractNumId w:val="4"/>
  </w:num>
  <w:num w:numId="7">
    <w:abstractNumId w:val="9"/>
  </w:num>
  <w:num w:numId="8">
    <w:abstractNumId w:val="7"/>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44"/>
    <w:rsid w:val="00002711"/>
    <w:rsid w:val="00011DCE"/>
    <w:rsid w:val="000640D6"/>
    <w:rsid w:val="00066CA1"/>
    <w:rsid w:val="000A17F9"/>
    <w:rsid w:val="000C7856"/>
    <w:rsid w:val="000E49AF"/>
    <w:rsid w:val="000E4CD0"/>
    <w:rsid w:val="00112E9C"/>
    <w:rsid w:val="00131B8D"/>
    <w:rsid w:val="001324C0"/>
    <w:rsid w:val="001655EF"/>
    <w:rsid w:val="001733AD"/>
    <w:rsid w:val="001D5358"/>
    <w:rsid w:val="001E5494"/>
    <w:rsid w:val="00203A00"/>
    <w:rsid w:val="00204645"/>
    <w:rsid w:val="00207D9F"/>
    <w:rsid w:val="002310EF"/>
    <w:rsid w:val="00251CE3"/>
    <w:rsid w:val="00273479"/>
    <w:rsid w:val="002757DF"/>
    <w:rsid w:val="0028715B"/>
    <w:rsid w:val="002C1B93"/>
    <w:rsid w:val="002D57BB"/>
    <w:rsid w:val="002E0C6C"/>
    <w:rsid w:val="002E78F3"/>
    <w:rsid w:val="002F47A8"/>
    <w:rsid w:val="00300D4B"/>
    <w:rsid w:val="00322781"/>
    <w:rsid w:val="00353D07"/>
    <w:rsid w:val="00373E74"/>
    <w:rsid w:val="003751AF"/>
    <w:rsid w:val="003A32AB"/>
    <w:rsid w:val="003B3254"/>
    <w:rsid w:val="003E19A8"/>
    <w:rsid w:val="003E5F09"/>
    <w:rsid w:val="00407554"/>
    <w:rsid w:val="00410019"/>
    <w:rsid w:val="0045591E"/>
    <w:rsid w:val="00456498"/>
    <w:rsid w:val="00461C30"/>
    <w:rsid w:val="00493E4F"/>
    <w:rsid w:val="004969E8"/>
    <w:rsid w:val="004B2252"/>
    <w:rsid w:val="004D36F6"/>
    <w:rsid w:val="004D4AA9"/>
    <w:rsid w:val="0052079F"/>
    <w:rsid w:val="00555A36"/>
    <w:rsid w:val="00555A3C"/>
    <w:rsid w:val="0055763A"/>
    <w:rsid w:val="00564F78"/>
    <w:rsid w:val="00585616"/>
    <w:rsid w:val="005A031D"/>
    <w:rsid w:val="005A231C"/>
    <w:rsid w:val="005D4752"/>
    <w:rsid w:val="005E6C1D"/>
    <w:rsid w:val="005F27F4"/>
    <w:rsid w:val="00626E99"/>
    <w:rsid w:val="006436A8"/>
    <w:rsid w:val="0064485A"/>
    <w:rsid w:val="00647C2F"/>
    <w:rsid w:val="00656A9C"/>
    <w:rsid w:val="006575BB"/>
    <w:rsid w:val="006723EE"/>
    <w:rsid w:val="00673BEE"/>
    <w:rsid w:val="006931C2"/>
    <w:rsid w:val="006B3C73"/>
    <w:rsid w:val="006B5235"/>
    <w:rsid w:val="006B6390"/>
    <w:rsid w:val="006F165B"/>
    <w:rsid w:val="00705B9E"/>
    <w:rsid w:val="00725A28"/>
    <w:rsid w:val="00731AA6"/>
    <w:rsid w:val="00740743"/>
    <w:rsid w:val="00741323"/>
    <w:rsid w:val="00755BED"/>
    <w:rsid w:val="00766E2B"/>
    <w:rsid w:val="007714C3"/>
    <w:rsid w:val="00783BF5"/>
    <w:rsid w:val="007874F7"/>
    <w:rsid w:val="007C693B"/>
    <w:rsid w:val="007D7BE0"/>
    <w:rsid w:val="007F3A21"/>
    <w:rsid w:val="007F799F"/>
    <w:rsid w:val="00801A70"/>
    <w:rsid w:val="00817875"/>
    <w:rsid w:val="0081799A"/>
    <w:rsid w:val="008306EF"/>
    <w:rsid w:val="00834FE8"/>
    <w:rsid w:val="00851186"/>
    <w:rsid w:val="00864E73"/>
    <w:rsid w:val="0086692B"/>
    <w:rsid w:val="008873A2"/>
    <w:rsid w:val="00891F65"/>
    <w:rsid w:val="008947D2"/>
    <w:rsid w:val="00896C21"/>
    <w:rsid w:val="008A7FB8"/>
    <w:rsid w:val="008B11BB"/>
    <w:rsid w:val="008C6514"/>
    <w:rsid w:val="008D427D"/>
    <w:rsid w:val="008E43C8"/>
    <w:rsid w:val="008F3D1E"/>
    <w:rsid w:val="00900488"/>
    <w:rsid w:val="00921803"/>
    <w:rsid w:val="00921B97"/>
    <w:rsid w:val="009320D8"/>
    <w:rsid w:val="00937F37"/>
    <w:rsid w:val="0094592B"/>
    <w:rsid w:val="00973A7F"/>
    <w:rsid w:val="009A40C9"/>
    <w:rsid w:val="009C3E70"/>
    <w:rsid w:val="009D490E"/>
    <w:rsid w:val="009F1857"/>
    <w:rsid w:val="00A00902"/>
    <w:rsid w:val="00A309A7"/>
    <w:rsid w:val="00A4072B"/>
    <w:rsid w:val="00A65828"/>
    <w:rsid w:val="00A65BE6"/>
    <w:rsid w:val="00A67CED"/>
    <w:rsid w:val="00A719A0"/>
    <w:rsid w:val="00A86085"/>
    <w:rsid w:val="00AB1531"/>
    <w:rsid w:val="00AC05E6"/>
    <w:rsid w:val="00AC1673"/>
    <w:rsid w:val="00AD0451"/>
    <w:rsid w:val="00AD05DD"/>
    <w:rsid w:val="00AD318D"/>
    <w:rsid w:val="00AF4649"/>
    <w:rsid w:val="00B10CBD"/>
    <w:rsid w:val="00B15178"/>
    <w:rsid w:val="00B15417"/>
    <w:rsid w:val="00B26B54"/>
    <w:rsid w:val="00B26C15"/>
    <w:rsid w:val="00B33A5D"/>
    <w:rsid w:val="00B34828"/>
    <w:rsid w:val="00B35E93"/>
    <w:rsid w:val="00B403B0"/>
    <w:rsid w:val="00B477D8"/>
    <w:rsid w:val="00B55E44"/>
    <w:rsid w:val="00BB7863"/>
    <w:rsid w:val="00BC67C6"/>
    <w:rsid w:val="00BD2FE0"/>
    <w:rsid w:val="00BD4B1E"/>
    <w:rsid w:val="00BE0477"/>
    <w:rsid w:val="00C1275A"/>
    <w:rsid w:val="00C14D79"/>
    <w:rsid w:val="00C212A4"/>
    <w:rsid w:val="00C326A7"/>
    <w:rsid w:val="00C35AC4"/>
    <w:rsid w:val="00C62593"/>
    <w:rsid w:val="00C63B62"/>
    <w:rsid w:val="00C831A1"/>
    <w:rsid w:val="00C85777"/>
    <w:rsid w:val="00C92FB2"/>
    <w:rsid w:val="00C95607"/>
    <w:rsid w:val="00CC305F"/>
    <w:rsid w:val="00CC7E67"/>
    <w:rsid w:val="00CD314E"/>
    <w:rsid w:val="00D13DD7"/>
    <w:rsid w:val="00D35E7E"/>
    <w:rsid w:val="00D40F60"/>
    <w:rsid w:val="00D41CF6"/>
    <w:rsid w:val="00D5135B"/>
    <w:rsid w:val="00D6615C"/>
    <w:rsid w:val="00D70399"/>
    <w:rsid w:val="00D92ECB"/>
    <w:rsid w:val="00DA22AA"/>
    <w:rsid w:val="00DA37DB"/>
    <w:rsid w:val="00DA40B4"/>
    <w:rsid w:val="00DB623A"/>
    <w:rsid w:val="00DC1D40"/>
    <w:rsid w:val="00DC333C"/>
    <w:rsid w:val="00DC48E9"/>
    <w:rsid w:val="00DC5878"/>
    <w:rsid w:val="00DC5E7D"/>
    <w:rsid w:val="00DD27A0"/>
    <w:rsid w:val="00DE20AB"/>
    <w:rsid w:val="00DE32A8"/>
    <w:rsid w:val="00DE653A"/>
    <w:rsid w:val="00DE6B0A"/>
    <w:rsid w:val="00DF03FF"/>
    <w:rsid w:val="00DF13C8"/>
    <w:rsid w:val="00DF2834"/>
    <w:rsid w:val="00E06A12"/>
    <w:rsid w:val="00E117A9"/>
    <w:rsid w:val="00E1782C"/>
    <w:rsid w:val="00E24C00"/>
    <w:rsid w:val="00E55F81"/>
    <w:rsid w:val="00E93A59"/>
    <w:rsid w:val="00E96517"/>
    <w:rsid w:val="00E96C88"/>
    <w:rsid w:val="00EA6127"/>
    <w:rsid w:val="00EA74AC"/>
    <w:rsid w:val="00EB2AE8"/>
    <w:rsid w:val="00F16A31"/>
    <w:rsid w:val="00F30F38"/>
    <w:rsid w:val="00F32B72"/>
    <w:rsid w:val="00F349CC"/>
    <w:rsid w:val="00F456D2"/>
    <w:rsid w:val="00F51994"/>
    <w:rsid w:val="00F5280B"/>
    <w:rsid w:val="00F53D5C"/>
    <w:rsid w:val="00F5454C"/>
    <w:rsid w:val="00F718A3"/>
    <w:rsid w:val="00F753AC"/>
    <w:rsid w:val="00F81D9E"/>
    <w:rsid w:val="00F84CDB"/>
    <w:rsid w:val="00FB7BBD"/>
    <w:rsid w:val="00FC21A3"/>
    <w:rsid w:val="00FD36A6"/>
    <w:rsid w:val="00FD5916"/>
    <w:rsid w:val="00FD6B41"/>
    <w:rsid w:val="00FF3C6A"/>
    <w:rsid w:val="00FF4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3A0DF2ED-3132-4445-BDA2-35C55BFD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rsid w:val="00AC05E6"/>
    <w:pPr>
      <w:shd w:val="clear" w:color="auto" w:fill="000080"/>
    </w:pPr>
    <w:rPr>
      <w:rFonts w:ascii="Tahoma" w:hAnsi="Tahoma" w:cs="Tahoma"/>
    </w:rPr>
  </w:style>
  <w:style w:type="paragraph" w:customStyle="1" w:styleId="Default">
    <w:name w:val="Default"/>
    <w:rsid w:val="003E19A8"/>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6436A8"/>
    <w:pPr>
      <w:jc w:val="both"/>
    </w:pPr>
    <w:rPr>
      <w:rFonts w:ascii="Helv" w:hAnsi="Helv"/>
    </w:rPr>
  </w:style>
  <w:style w:type="character" w:customStyle="1" w:styleId="BodyTextChar">
    <w:name w:val="Body Text Char"/>
    <w:link w:val="BodyText"/>
    <w:rsid w:val="006436A8"/>
    <w:rPr>
      <w:rFonts w:ascii="Helv" w:hAnsi="Helv"/>
      <w:lang w:eastAsia="en-US"/>
    </w:rPr>
  </w:style>
  <w:style w:type="paragraph" w:styleId="ListParagraph">
    <w:name w:val="List Paragraph"/>
    <w:basedOn w:val="Normal"/>
    <w:uiPriority w:val="34"/>
    <w:qFormat/>
    <w:rsid w:val="00353D0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53D07"/>
    <w:rPr>
      <w:rFonts w:ascii="Tahoma" w:hAnsi="Tahoma" w:cs="Tahoma"/>
      <w:sz w:val="16"/>
      <w:szCs w:val="16"/>
    </w:rPr>
  </w:style>
  <w:style w:type="character" w:customStyle="1" w:styleId="BalloonTextChar">
    <w:name w:val="Balloon Text Char"/>
    <w:link w:val="BalloonText"/>
    <w:rsid w:val="00353D0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231290">
      <w:bodyDiv w:val="1"/>
      <w:marLeft w:val="0"/>
      <w:marRight w:val="0"/>
      <w:marTop w:val="0"/>
      <w:marBottom w:val="0"/>
      <w:divBdr>
        <w:top w:val="none" w:sz="0" w:space="0" w:color="auto"/>
        <w:left w:val="none" w:sz="0" w:space="0" w:color="auto"/>
        <w:bottom w:val="none" w:sz="0" w:space="0" w:color="auto"/>
        <w:right w:val="none" w:sz="0" w:space="0" w:color="auto"/>
      </w:divBdr>
    </w:div>
    <w:div w:id="417482360">
      <w:bodyDiv w:val="1"/>
      <w:marLeft w:val="0"/>
      <w:marRight w:val="0"/>
      <w:marTop w:val="0"/>
      <w:marBottom w:val="0"/>
      <w:divBdr>
        <w:top w:val="none" w:sz="0" w:space="0" w:color="auto"/>
        <w:left w:val="none" w:sz="0" w:space="0" w:color="auto"/>
        <w:bottom w:val="none" w:sz="0" w:space="0" w:color="auto"/>
        <w:right w:val="none" w:sz="0" w:space="0" w:color="auto"/>
      </w:divBdr>
    </w:div>
    <w:div w:id="845097821">
      <w:bodyDiv w:val="1"/>
      <w:marLeft w:val="0"/>
      <w:marRight w:val="0"/>
      <w:marTop w:val="0"/>
      <w:marBottom w:val="0"/>
      <w:divBdr>
        <w:top w:val="none" w:sz="0" w:space="0" w:color="auto"/>
        <w:left w:val="none" w:sz="0" w:space="0" w:color="auto"/>
        <w:bottom w:val="none" w:sz="0" w:space="0" w:color="auto"/>
        <w:right w:val="none" w:sz="0" w:space="0" w:color="auto"/>
      </w:divBdr>
    </w:div>
    <w:div w:id="17234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91D6-2B14-4121-98D2-07856C94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3661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Bolton College</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Louise Mather</cp:lastModifiedBy>
  <cp:revision>2</cp:revision>
  <cp:lastPrinted>2013-12-05T13:13:00Z</cp:lastPrinted>
  <dcterms:created xsi:type="dcterms:W3CDTF">2023-05-02T14:15:00Z</dcterms:created>
  <dcterms:modified xsi:type="dcterms:W3CDTF">2023-05-02T14:15:00Z</dcterms:modified>
</cp:coreProperties>
</file>